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华文中宋" w:hAnsi="华文中宋" w:eastAsia="华文中宋" w:cs="华文中宋"/>
          <w:sz w:val="44"/>
          <w:szCs w:val="44"/>
        </w:rPr>
      </w:pPr>
      <w:r>
        <w:rPr>
          <w:rFonts w:hint="eastAsia" w:ascii="华文中宋" w:hAnsi="华文中宋" w:eastAsia="华文中宋" w:cs="华文中宋"/>
          <w:sz w:val="36"/>
          <w:szCs w:val="36"/>
        </w:rPr>
        <w:t>体育学院关键三级及其以下岗位人员聘用实施细则</w:t>
      </w:r>
    </w:p>
    <w:p>
      <w:pPr>
        <w:spacing w:line="520" w:lineRule="exact"/>
        <w:rPr>
          <w:rFonts w:ascii="仿宋" w:hAnsi="仿宋" w:eastAsia="仿宋" w:cs="仿宋"/>
          <w:sz w:val="28"/>
          <w:szCs w:val="28"/>
        </w:rPr>
      </w:pPr>
    </w:p>
    <w:p>
      <w:pPr>
        <w:spacing w:line="360" w:lineRule="auto"/>
        <w:rPr>
          <w:rFonts w:ascii="仿宋" w:hAnsi="仿宋" w:eastAsia="仿宋" w:cs="仿宋"/>
          <w:sz w:val="24"/>
        </w:rPr>
      </w:pPr>
      <w:r>
        <w:rPr>
          <w:rFonts w:hint="eastAsia" w:ascii="仿宋" w:hAnsi="仿宋" w:eastAsia="仿宋" w:cs="仿宋"/>
          <w:sz w:val="24"/>
        </w:rPr>
        <w:t>为了充分调动广大教学科研人员的工作积极性、主动性和创造性，建立有效的评价体系和竞争激励机制，优化教师资源配置，推动教师团队建设，全面提升教师队伍整体水平，促进学院事业快速发展。根据《陕西师范大学教师岗位设置及人员聘用实施方案》（陕师党发〔</w:t>
      </w:r>
      <w:r>
        <w:rPr>
          <w:rFonts w:ascii="仿宋" w:hAnsi="仿宋" w:eastAsia="仿宋" w:cs="仿宋"/>
          <w:sz w:val="24"/>
        </w:rPr>
        <w:t>2016</w:t>
      </w:r>
      <w:r>
        <w:rPr>
          <w:rFonts w:hint="eastAsia" w:ascii="仿宋" w:hAnsi="仿宋" w:eastAsia="仿宋" w:cs="仿宋"/>
          <w:sz w:val="24"/>
        </w:rPr>
        <w:t>〕</w:t>
      </w:r>
      <w:r>
        <w:rPr>
          <w:rFonts w:ascii="仿宋" w:hAnsi="仿宋" w:eastAsia="仿宋" w:cs="仿宋"/>
          <w:sz w:val="24"/>
        </w:rPr>
        <w:t>66</w:t>
      </w:r>
      <w:r>
        <w:rPr>
          <w:rFonts w:hint="eastAsia" w:ascii="仿宋" w:hAnsi="仿宋" w:eastAsia="仿宋" w:cs="仿宋"/>
          <w:sz w:val="24"/>
        </w:rPr>
        <w:t>号）及《陕西师范大学教师岗位设置及人员聘用工作安排意见》（陕师校发〔</w:t>
      </w:r>
      <w:r>
        <w:rPr>
          <w:rFonts w:ascii="仿宋" w:hAnsi="仿宋" w:eastAsia="仿宋" w:cs="仿宋"/>
          <w:sz w:val="24"/>
        </w:rPr>
        <w:t>2016</w:t>
      </w:r>
      <w:r>
        <w:rPr>
          <w:rFonts w:hint="eastAsia" w:ascii="仿宋" w:hAnsi="仿宋" w:eastAsia="仿宋" w:cs="仿宋"/>
          <w:sz w:val="24"/>
        </w:rPr>
        <w:t>〕</w:t>
      </w:r>
      <w:r>
        <w:rPr>
          <w:rFonts w:ascii="仿宋" w:hAnsi="仿宋" w:eastAsia="仿宋" w:cs="仿宋"/>
          <w:sz w:val="24"/>
        </w:rPr>
        <w:t>159</w:t>
      </w:r>
      <w:r>
        <w:rPr>
          <w:rFonts w:hint="eastAsia" w:ascii="仿宋" w:hAnsi="仿宋" w:eastAsia="仿宋" w:cs="仿宋"/>
          <w:sz w:val="24"/>
        </w:rPr>
        <w:t>号），现制定体育学院教师岗位设置及人员聘用工作实施细则如下：</w:t>
      </w:r>
    </w:p>
    <w:p>
      <w:pPr>
        <w:spacing w:line="360" w:lineRule="auto"/>
        <w:rPr>
          <w:rFonts w:ascii="仿宋" w:hAnsi="仿宋" w:eastAsia="仿宋" w:cs="仿宋"/>
          <w:sz w:val="24"/>
        </w:rPr>
      </w:pPr>
      <w:r>
        <w:rPr>
          <w:rFonts w:hint="eastAsia" w:ascii="仿宋" w:hAnsi="仿宋" w:eastAsia="仿宋" w:cs="仿宋"/>
          <w:b/>
          <w:bCs/>
          <w:sz w:val="24"/>
        </w:rPr>
        <w:t>一、指导思想</w:t>
      </w:r>
    </w:p>
    <w:p>
      <w:pPr>
        <w:spacing w:line="360" w:lineRule="auto"/>
        <w:rPr>
          <w:rFonts w:ascii="仿宋" w:hAnsi="仿宋" w:eastAsia="仿宋" w:cs="仿宋"/>
          <w:sz w:val="24"/>
        </w:rPr>
      </w:pPr>
      <w:r>
        <w:rPr>
          <w:rFonts w:hint="eastAsia" w:ascii="仿宋" w:hAnsi="仿宋" w:eastAsia="仿宋" w:cs="仿宋"/>
          <w:sz w:val="24"/>
        </w:rPr>
        <w:t>根据国家“双一流”建设战略，结合我院实际，科学合理地设置教师岗位，制定符合教育发展和教师成长规律的聘用条件和岗位职责，建立有效的评价体系和竞争激励机制，优化教师资源配置，推动教师团队建设，全面提升教师队伍整体水平，促进学院事业的快速发展。</w:t>
      </w:r>
    </w:p>
    <w:p>
      <w:pPr>
        <w:spacing w:line="360" w:lineRule="auto"/>
        <w:rPr>
          <w:rFonts w:ascii="仿宋" w:hAnsi="仿宋" w:eastAsia="仿宋" w:cs="仿宋"/>
          <w:sz w:val="24"/>
        </w:rPr>
      </w:pPr>
      <w:r>
        <w:rPr>
          <w:rFonts w:hint="eastAsia" w:ascii="仿宋" w:hAnsi="仿宋" w:eastAsia="仿宋" w:cs="仿宋"/>
          <w:b/>
          <w:bCs/>
          <w:sz w:val="24"/>
        </w:rPr>
        <w:t>二、基本原则</w:t>
      </w:r>
    </w:p>
    <w:p>
      <w:pPr>
        <w:spacing w:line="360" w:lineRule="auto"/>
        <w:rPr>
          <w:rFonts w:ascii="仿宋" w:hAnsi="仿宋" w:eastAsia="仿宋" w:cs="仿宋"/>
          <w:sz w:val="24"/>
        </w:rPr>
      </w:pPr>
      <w:r>
        <w:rPr>
          <w:rFonts w:hint="eastAsia" w:ascii="仿宋" w:hAnsi="仿宋" w:eastAsia="仿宋" w:cs="仿宋"/>
          <w:sz w:val="24"/>
        </w:rPr>
        <w:t>（一）按需设岗与优化高效的原则。根据学院人才培养、科学研究、社会服务、文化传承创新等工作需要设置岗位，按岗聘用。科学制定岗位聘用条件和岗位职责，做到岗职相符，人岗相适。</w:t>
      </w:r>
    </w:p>
    <w:p>
      <w:pPr>
        <w:spacing w:line="360" w:lineRule="auto"/>
        <w:rPr>
          <w:rFonts w:ascii="仿宋" w:hAnsi="仿宋" w:eastAsia="仿宋" w:cs="仿宋"/>
          <w:sz w:val="24"/>
        </w:rPr>
      </w:pPr>
      <w:r>
        <w:rPr>
          <w:rFonts w:hint="eastAsia" w:ascii="仿宋" w:hAnsi="仿宋" w:eastAsia="仿宋" w:cs="仿宋"/>
          <w:sz w:val="24"/>
        </w:rPr>
        <w:t>（二）保证一流与兼顾特色的原则。通过科学设岗，积极支持国内一流、国际知名学科建设，努力促进国内知名学科、特色学科发展，切实保证优势学科持续发展。</w:t>
      </w:r>
    </w:p>
    <w:p>
      <w:pPr>
        <w:spacing w:line="360" w:lineRule="auto"/>
        <w:rPr>
          <w:rFonts w:ascii="仿宋" w:hAnsi="仿宋" w:eastAsia="仿宋" w:cs="仿宋"/>
          <w:sz w:val="24"/>
        </w:rPr>
      </w:pPr>
      <w:r>
        <w:rPr>
          <w:rFonts w:hint="eastAsia" w:ascii="仿宋" w:hAnsi="仿宋" w:eastAsia="仿宋" w:cs="仿宋"/>
          <w:sz w:val="24"/>
        </w:rPr>
        <w:t>（三）动态调整与逐步到位的原则。处理好教师队伍建设现状与长远发展目标的关系，定期调整岗位，逐步推进岗位管理的科学合理和规范到位。</w:t>
      </w:r>
    </w:p>
    <w:p>
      <w:pPr>
        <w:spacing w:line="360" w:lineRule="auto"/>
        <w:rPr>
          <w:rFonts w:ascii="仿宋" w:hAnsi="仿宋" w:eastAsia="仿宋" w:cs="仿宋"/>
          <w:sz w:val="24"/>
        </w:rPr>
      </w:pPr>
      <w:r>
        <w:rPr>
          <w:rFonts w:hint="eastAsia" w:ascii="仿宋" w:hAnsi="仿宋" w:eastAsia="仿宋" w:cs="仿宋"/>
          <w:sz w:val="24"/>
        </w:rPr>
        <w:t>（四）兼顾效率与公平的原则。处理好资历与贡献的关系，进一步完善竞争激励机制，支持创新，鼓励优秀人才脱颖而出。</w:t>
      </w:r>
    </w:p>
    <w:p>
      <w:pPr>
        <w:spacing w:line="360" w:lineRule="auto"/>
        <w:rPr>
          <w:rFonts w:ascii="仿宋" w:hAnsi="仿宋" w:eastAsia="仿宋" w:cs="仿宋"/>
          <w:sz w:val="24"/>
        </w:rPr>
      </w:pPr>
      <w:r>
        <w:rPr>
          <w:rFonts w:hint="eastAsia" w:ascii="仿宋" w:hAnsi="仿宋" w:eastAsia="仿宋" w:cs="仿宋"/>
          <w:b/>
          <w:bCs/>
          <w:sz w:val="24"/>
        </w:rPr>
        <w:t>三、组织机构</w:t>
      </w:r>
    </w:p>
    <w:p>
      <w:pPr>
        <w:spacing w:line="360" w:lineRule="auto"/>
        <w:rPr>
          <w:rFonts w:ascii="仿宋" w:hAnsi="仿宋" w:eastAsia="仿宋" w:cs="仿宋"/>
          <w:sz w:val="24"/>
        </w:rPr>
      </w:pPr>
      <w:r>
        <w:rPr>
          <w:rFonts w:hint="eastAsia" w:ascii="仿宋" w:hAnsi="仿宋" w:eastAsia="仿宋" w:cs="仿宋"/>
          <w:sz w:val="24"/>
        </w:rPr>
        <w:t>（一）学校成立教师岗位设置及人员聘用工作委员会（简称教师聘用委员会），主要负责教师各级各类岗位设置，关键二级岗位人员的聘用和指导三级及其以下岗位人员的聘用工作。校长任教师聘用委员会主任，成员由相关校领导、相关职能部门负责人及资深专家组成。</w:t>
      </w:r>
    </w:p>
    <w:p>
      <w:pPr>
        <w:spacing w:line="360" w:lineRule="auto"/>
        <w:rPr>
          <w:rFonts w:ascii="仿宋" w:hAnsi="仿宋" w:eastAsia="仿宋" w:cs="仿宋"/>
          <w:sz w:val="24"/>
        </w:rPr>
      </w:pPr>
      <w:r>
        <w:rPr>
          <w:rFonts w:hint="eastAsia" w:ascii="仿宋" w:hAnsi="仿宋" w:eastAsia="仿宋" w:cs="仿宋"/>
          <w:sz w:val="24"/>
        </w:rPr>
        <w:t>教师聘用委员会下设办公室</w:t>
      </w:r>
      <w:r>
        <w:rPr>
          <w:rFonts w:ascii="仿宋" w:hAnsi="仿宋" w:eastAsia="仿宋" w:cs="仿宋"/>
          <w:sz w:val="24"/>
        </w:rPr>
        <w:t>(</w:t>
      </w:r>
      <w:r>
        <w:rPr>
          <w:rFonts w:hint="eastAsia" w:ascii="仿宋" w:hAnsi="仿宋" w:eastAsia="仿宋" w:cs="仿宋"/>
          <w:sz w:val="24"/>
        </w:rPr>
        <w:t>设在人事处</w:t>
      </w:r>
      <w:r>
        <w:rPr>
          <w:rFonts w:ascii="仿宋" w:hAnsi="仿宋" w:eastAsia="仿宋" w:cs="仿宋"/>
          <w:sz w:val="24"/>
        </w:rPr>
        <w:t>),</w:t>
      </w:r>
      <w:r>
        <w:rPr>
          <w:rFonts w:hint="eastAsia" w:ascii="仿宋" w:hAnsi="仿宋" w:eastAsia="仿宋" w:cs="仿宋"/>
          <w:sz w:val="24"/>
        </w:rPr>
        <w:t>成员由人事处、教务处、研究生院、学科建设处、发展规划办公室、科学技术处、社会科学处、实验室建设与管理处等相关职能部门主要负责人组成，具体负责处理教师岗位设置及人员聘用工作的日常事务。</w:t>
      </w:r>
    </w:p>
    <w:p>
      <w:pPr>
        <w:spacing w:line="360" w:lineRule="auto"/>
        <w:rPr>
          <w:rFonts w:ascii="仿宋" w:hAnsi="仿宋" w:eastAsia="仿宋" w:cs="仿宋"/>
          <w:sz w:val="24"/>
        </w:rPr>
      </w:pPr>
      <w:r>
        <w:rPr>
          <w:rFonts w:hint="eastAsia" w:ascii="仿宋" w:hAnsi="仿宋" w:eastAsia="仿宋" w:cs="仿宋"/>
          <w:sz w:val="24"/>
        </w:rPr>
        <w:t>学校成立教师岗位设置及人员聘用专家委员会（简称专家委员会），包括二级岗位聘用专家委员会和三级及以下岗位聘用专家委员会。其中，二级岗位聘用专家委员会主要负责关键二级岗位直聘、申报人员的评议、推荐工作，成员由校内不参与本次岗位聘用的资深专家组成；三级及以下岗位聘用专家委员会主要负责三级及以下岗位破格申报人员的评议、推荐工作，成员由校内部分二级岗位教师组成。</w:t>
      </w:r>
    </w:p>
    <w:p>
      <w:pPr>
        <w:spacing w:line="360" w:lineRule="auto"/>
        <w:rPr>
          <w:rFonts w:ascii="仿宋" w:hAnsi="仿宋" w:eastAsia="仿宋" w:cs="仿宋"/>
          <w:sz w:val="24"/>
        </w:rPr>
      </w:pPr>
      <w:r>
        <w:rPr>
          <w:rFonts w:hint="eastAsia" w:ascii="仿宋" w:hAnsi="仿宋" w:eastAsia="仿宋" w:cs="仿宋"/>
          <w:sz w:val="24"/>
        </w:rPr>
        <w:t>学校教师聘用委员会根据需要委托学校学术委员会对重要及其以上岗位人员进行学术评议。同时，充分发挥知名专家、教授的重要作用，可根据需要对高级岗位申请人员进行校内外同行专家评议。</w:t>
      </w:r>
    </w:p>
    <w:p>
      <w:pPr>
        <w:spacing w:line="360" w:lineRule="auto"/>
        <w:ind w:firstLine="560"/>
        <w:rPr>
          <w:rFonts w:ascii="仿宋" w:hAnsi="仿宋" w:eastAsia="仿宋" w:cs="仿宋"/>
          <w:sz w:val="24"/>
        </w:rPr>
      </w:pPr>
      <w:r>
        <w:rPr>
          <w:rFonts w:hint="eastAsia" w:ascii="仿宋" w:hAnsi="仿宋" w:eastAsia="仿宋" w:cs="仿宋"/>
          <w:sz w:val="24"/>
        </w:rPr>
        <w:t>（二）体育学院聘用工作领导小组由院长任组长，成员由单位分党委书记、相关负责人、资深专家和学科带头人组成，具体名单如下：</w:t>
      </w:r>
    </w:p>
    <w:p>
      <w:pPr>
        <w:spacing w:line="360" w:lineRule="auto"/>
        <w:ind w:firstLine="560"/>
        <w:rPr>
          <w:rFonts w:ascii="仿宋" w:hAnsi="仿宋" w:eastAsia="仿宋" w:cs="仿宋"/>
          <w:color w:val="0000FF"/>
          <w:sz w:val="24"/>
        </w:rPr>
      </w:pPr>
      <w:r>
        <w:rPr>
          <w:rFonts w:hint="eastAsia" w:ascii="仿宋" w:hAnsi="仿宋" w:eastAsia="仿宋" w:cs="仿宋"/>
          <w:color w:val="0000FF"/>
          <w:sz w:val="24"/>
        </w:rPr>
        <w:t>组长：史兵</w:t>
      </w:r>
    </w:p>
    <w:p>
      <w:pPr>
        <w:spacing w:line="360" w:lineRule="auto"/>
        <w:ind w:firstLine="560"/>
        <w:rPr>
          <w:rFonts w:ascii="仿宋" w:hAnsi="仿宋" w:eastAsia="仿宋" w:cs="仿宋"/>
          <w:color w:val="0000FF"/>
          <w:sz w:val="24"/>
        </w:rPr>
      </w:pPr>
      <w:r>
        <w:rPr>
          <w:rFonts w:hint="eastAsia" w:ascii="仿宋" w:hAnsi="仿宋" w:eastAsia="仿宋" w:cs="仿宋"/>
          <w:color w:val="0000FF"/>
          <w:sz w:val="24"/>
        </w:rPr>
        <w:t>副组长：石海燕</w:t>
      </w:r>
    </w:p>
    <w:p>
      <w:pPr>
        <w:spacing w:line="360" w:lineRule="auto"/>
        <w:ind w:firstLine="560"/>
        <w:rPr>
          <w:rFonts w:ascii="仿宋" w:hAnsi="仿宋" w:eastAsia="仿宋" w:cs="仿宋"/>
          <w:color w:val="0000FF"/>
          <w:sz w:val="24"/>
        </w:rPr>
      </w:pPr>
      <w:r>
        <w:rPr>
          <w:rFonts w:hint="eastAsia" w:ascii="仿宋" w:hAnsi="仿宋" w:eastAsia="仿宋" w:cs="仿宋"/>
          <w:color w:val="0000FF"/>
          <w:sz w:val="24"/>
        </w:rPr>
        <w:t>成员：田振军张金桥周勇万炳军胡效芳康喜来唐量</w:t>
      </w:r>
    </w:p>
    <w:p>
      <w:pPr>
        <w:spacing w:line="360" w:lineRule="auto"/>
        <w:ind w:firstLine="560"/>
        <w:rPr>
          <w:rFonts w:ascii="仿宋" w:hAnsi="仿宋" w:eastAsia="仿宋" w:cs="仿宋"/>
          <w:color w:val="0000FF"/>
          <w:sz w:val="24"/>
        </w:rPr>
      </w:pPr>
      <w:r>
        <w:rPr>
          <w:rFonts w:hint="eastAsia" w:ascii="仿宋" w:hAnsi="仿宋" w:eastAsia="仿宋" w:cs="仿宋"/>
          <w:color w:val="0000FF"/>
          <w:sz w:val="24"/>
        </w:rPr>
        <w:t>纪律监督：王一喆郑传峰</w:t>
      </w:r>
    </w:p>
    <w:p>
      <w:pPr>
        <w:spacing w:line="360" w:lineRule="auto"/>
        <w:ind w:firstLine="560"/>
        <w:rPr>
          <w:rFonts w:ascii="仿宋" w:hAnsi="仿宋" w:eastAsia="仿宋" w:cs="仿宋"/>
          <w:color w:val="0000FF"/>
          <w:sz w:val="24"/>
        </w:rPr>
      </w:pPr>
      <w:r>
        <w:rPr>
          <w:rFonts w:hint="eastAsia" w:ascii="仿宋" w:hAnsi="仿宋" w:eastAsia="仿宋" w:cs="仿宋"/>
          <w:color w:val="0000FF"/>
          <w:sz w:val="24"/>
        </w:rPr>
        <w:t>工作人员：李恒炜鲁文华益凡蒋荣丽</w:t>
      </w:r>
    </w:p>
    <w:p>
      <w:pPr>
        <w:spacing w:line="360" w:lineRule="auto"/>
        <w:rPr>
          <w:rFonts w:ascii="仿宋" w:hAnsi="仿宋" w:eastAsia="仿宋" w:cs="仿宋"/>
          <w:sz w:val="24"/>
        </w:rPr>
      </w:pPr>
      <w:r>
        <w:rPr>
          <w:rFonts w:hint="eastAsia" w:ascii="仿宋" w:hAnsi="仿宋" w:eastAsia="仿宋" w:cs="仿宋"/>
          <w:b/>
          <w:bCs/>
          <w:sz w:val="24"/>
        </w:rPr>
        <w:t>四、岗位设置</w:t>
      </w:r>
    </w:p>
    <w:p>
      <w:pPr>
        <w:spacing w:line="360" w:lineRule="auto"/>
        <w:rPr>
          <w:rFonts w:ascii="仿宋" w:hAnsi="仿宋" w:eastAsia="仿宋" w:cs="仿宋"/>
          <w:sz w:val="24"/>
        </w:rPr>
      </w:pPr>
      <w:r>
        <w:rPr>
          <w:rFonts w:hint="eastAsia" w:ascii="仿宋" w:hAnsi="仿宋" w:eastAsia="仿宋" w:cs="仿宋"/>
          <w:sz w:val="24"/>
        </w:rPr>
        <w:t>（一）设岗依据</w:t>
      </w:r>
    </w:p>
    <w:p>
      <w:pPr>
        <w:spacing w:line="360" w:lineRule="auto"/>
        <w:rPr>
          <w:rFonts w:ascii="仿宋" w:hAnsi="仿宋" w:eastAsia="仿宋" w:cs="仿宋"/>
          <w:sz w:val="24"/>
        </w:rPr>
      </w:pPr>
      <w:r>
        <w:rPr>
          <w:rFonts w:ascii="仿宋" w:hAnsi="仿宋" w:eastAsia="仿宋" w:cs="仿宋"/>
          <w:sz w:val="24"/>
        </w:rPr>
        <w:t xml:space="preserve">    1.</w:t>
      </w:r>
      <w:r>
        <w:rPr>
          <w:rFonts w:hint="eastAsia" w:ascii="仿宋" w:hAnsi="仿宋" w:eastAsia="仿宋" w:cs="仿宋"/>
          <w:sz w:val="24"/>
        </w:rPr>
        <w:t>学校及学院“十三五”发展规划（</w:t>
      </w:r>
      <w:r>
        <w:rPr>
          <w:rFonts w:ascii="仿宋" w:hAnsi="仿宋" w:eastAsia="仿宋" w:cs="仿宋"/>
          <w:sz w:val="24"/>
        </w:rPr>
        <w:t xml:space="preserve">2016-2020 </w:t>
      </w:r>
      <w:r>
        <w:rPr>
          <w:rFonts w:hint="eastAsia" w:ascii="仿宋" w:hAnsi="仿宋" w:eastAsia="仿宋" w:cs="仿宋"/>
          <w:sz w:val="24"/>
        </w:rPr>
        <w:t>年）；</w:t>
      </w:r>
    </w:p>
    <w:p>
      <w:pPr>
        <w:spacing w:line="360" w:lineRule="auto"/>
        <w:rPr>
          <w:rFonts w:ascii="仿宋" w:hAnsi="仿宋" w:eastAsia="仿宋" w:cs="仿宋"/>
          <w:sz w:val="24"/>
        </w:rPr>
      </w:pPr>
      <w:r>
        <w:rPr>
          <w:rFonts w:ascii="仿宋" w:hAnsi="仿宋" w:eastAsia="仿宋" w:cs="仿宋"/>
          <w:sz w:val="24"/>
        </w:rPr>
        <w:t xml:space="preserve">    2.</w:t>
      </w:r>
      <w:r>
        <w:rPr>
          <w:rFonts w:hint="eastAsia" w:ascii="仿宋" w:hAnsi="仿宋" w:eastAsia="仿宋" w:cs="仿宋"/>
          <w:sz w:val="24"/>
        </w:rPr>
        <w:t>学院人才培养、教学科研等教育工作实际需要</w:t>
      </w:r>
      <w:r>
        <w:rPr>
          <w:rFonts w:ascii="仿宋" w:hAnsi="仿宋" w:eastAsia="仿宋" w:cs="仿宋"/>
          <w:sz w:val="24"/>
        </w:rPr>
        <w:t>;</w:t>
      </w:r>
    </w:p>
    <w:p>
      <w:pPr>
        <w:spacing w:line="360" w:lineRule="auto"/>
        <w:rPr>
          <w:rFonts w:ascii="仿宋" w:hAnsi="仿宋" w:eastAsia="仿宋" w:cs="仿宋"/>
          <w:sz w:val="24"/>
        </w:rPr>
      </w:pPr>
      <w:r>
        <w:rPr>
          <w:rFonts w:ascii="仿宋" w:hAnsi="仿宋" w:eastAsia="仿宋" w:cs="仿宋"/>
          <w:sz w:val="24"/>
        </w:rPr>
        <w:t xml:space="preserve">    3.</w:t>
      </w:r>
      <w:r>
        <w:rPr>
          <w:rFonts w:hint="eastAsia" w:ascii="仿宋" w:hAnsi="仿宋" w:eastAsia="仿宋" w:cs="仿宋"/>
          <w:sz w:val="24"/>
        </w:rPr>
        <w:t>学校一流学科建设规划（</w:t>
      </w:r>
      <w:r>
        <w:rPr>
          <w:rFonts w:ascii="仿宋" w:hAnsi="仿宋" w:eastAsia="仿宋" w:cs="仿宋"/>
          <w:sz w:val="24"/>
        </w:rPr>
        <w:t xml:space="preserve">2014-2024 </w:t>
      </w:r>
      <w:r>
        <w:rPr>
          <w:rFonts w:hint="eastAsia" w:ascii="仿宋" w:hAnsi="仿宋" w:eastAsia="仿宋" w:cs="仿宋"/>
          <w:sz w:val="24"/>
        </w:rPr>
        <w:t>年）及学科建设现状</w:t>
      </w:r>
      <w:r>
        <w:rPr>
          <w:rFonts w:ascii="仿宋" w:hAnsi="仿宋" w:eastAsia="仿宋" w:cs="仿宋"/>
          <w:sz w:val="24"/>
        </w:rPr>
        <w:t>;</w:t>
      </w:r>
    </w:p>
    <w:p>
      <w:pPr>
        <w:spacing w:line="360" w:lineRule="auto"/>
        <w:rPr>
          <w:rFonts w:ascii="仿宋" w:hAnsi="仿宋" w:eastAsia="仿宋" w:cs="仿宋"/>
          <w:sz w:val="24"/>
        </w:rPr>
      </w:pPr>
      <w:r>
        <w:rPr>
          <w:rFonts w:ascii="仿宋" w:hAnsi="仿宋" w:eastAsia="仿宋" w:cs="仿宋"/>
          <w:sz w:val="24"/>
        </w:rPr>
        <w:t xml:space="preserve">    4.</w:t>
      </w:r>
      <w:r>
        <w:rPr>
          <w:rFonts w:hint="eastAsia" w:ascii="仿宋" w:hAnsi="仿宋" w:eastAsia="仿宋" w:cs="仿宋"/>
          <w:sz w:val="24"/>
        </w:rPr>
        <w:t>学院各类教学科研平台（基地、中心、实验室）建设现状；</w:t>
      </w:r>
    </w:p>
    <w:p>
      <w:pPr>
        <w:spacing w:line="360" w:lineRule="auto"/>
        <w:rPr>
          <w:rFonts w:ascii="仿宋" w:hAnsi="仿宋" w:eastAsia="仿宋" w:cs="仿宋"/>
          <w:sz w:val="24"/>
        </w:rPr>
      </w:pPr>
      <w:r>
        <w:rPr>
          <w:rFonts w:ascii="仿宋" w:hAnsi="仿宋" w:eastAsia="仿宋" w:cs="仿宋"/>
          <w:sz w:val="24"/>
        </w:rPr>
        <w:t xml:space="preserve">    5.</w:t>
      </w:r>
      <w:r>
        <w:rPr>
          <w:rFonts w:hint="eastAsia" w:ascii="仿宋" w:hAnsi="仿宋" w:eastAsia="仿宋" w:cs="仿宋"/>
          <w:sz w:val="24"/>
        </w:rPr>
        <w:t>学院教师队伍现状。</w:t>
      </w:r>
    </w:p>
    <w:p>
      <w:pPr>
        <w:spacing w:line="360" w:lineRule="auto"/>
        <w:rPr>
          <w:rFonts w:ascii="仿宋" w:hAnsi="仿宋" w:eastAsia="仿宋" w:cs="仿宋"/>
          <w:sz w:val="24"/>
        </w:rPr>
      </w:pPr>
      <w:r>
        <w:rPr>
          <w:rFonts w:hint="eastAsia" w:ascii="仿宋" w:hAnsi="仿宋" w:eastAsia="仿宋" w:cs="仿宋"/>
          <w:sz w:val="24"/>
        </w:rPr>
        <w:t>（二）岗位名称、岗位结构、岗位等级及岗位数量</w:t>
      </w:r>
    </w:p>
    <w:p>
      <w:pPr>
        <w:spacing w:line="360" w:lineRule="auto"/>
        <w:rPr>
          <w:rFonts w:ascii="仿宋" w:hAnsi="仿宋" w:eastAsia="仿宋" w:cs="仿宋"/>
          <w:sz w:val="24"/>
        </w:rPr>
      </w:pPr>
      <w:r>
        <w:rPr>
          <w:rFonts w:hint="eastAsia" w:ascii="仿宋" w:hAnsi="仿宋" w:eastAsia="仿宋" w:cs="仿宋"/>
          <w:sz w:val="24"/>
        </w:rPr>
        <w:t>学院主要设置教学科研型、科研为主型、教学为主型、实践为主型四类教师岗位。</w:t>
      </w:r>
    </w:p>
    <w:p>
      <w:pPr>
        <w:spacing w:line="360" w:lineRule="auto"/>
        <w:ind w:firstLine="560"/>
        <w:rPr>
          <w:rFonts w:ascii="仿宋" w:hAnsi="仿宋" w:eastAsia="仿宋" w:cs="仿宋"/>
          <w:sz w:val="24"/>
        </w:rPr>
      </w:pPr>
      <w:r>
        <w:rPr>
          <w:rFonts w:hint="eastAsia" w:ascii="仿宋" w:hAnsi="仿宋" w:eastAsia="仿宋" w:cs="仿宋"/>
          <w:sz w:val="24"/>
        </w:rPr>
        <w:t>教学科研型岗位指教学、科研任务权重均衡的岗位；科研为主型岗位指主要承担科研工作的岗位；教学为主型岗位指主要承担教学工作的岗位（包括学科教学论岗位、承担全校思想政治理论、体育等公共课程的岗位以及长期从事本科教学，聘期年均教学工作量不低于</w:t>
      </w:r>
      <w:r>
        <w:rPr>
          <w:rFonts w:ascii="仿宋" w:hAnsi="仿宋" w:eastAsia="仿宋" w:cs="仿宋"/>
          <w:sz w:val="24"/>
        </w:rPr>
        <w:t xml:space="preserve">210 </w:t>
      </w:r>
      <w:r>
        <w:rPr>
          <w:rFonts w:hint="eastAsia" w:ascii="仿宋" w:hAnsi="仿宋" w:eastAsia="仿宋" w:cs="仿宋"/>
          <w:sz w:val="24"/>
        </w:rPr>
        <w:t>学时且主持校级以上教改项目的岗位）；实践为主型岗位指体育学科主要承担专业教学，侧重于培养锻炼学生实践技能的岗位。本次岗位聘用时，实践为主型岗位的比例原则上不超过教师岗位总数的</w:t>
      </w:r>
      <w:r>
        <w:rPr>
          <w:rFonts w:ascii="仿宋" w:hAnsi="仿宋" w:eastAsia="仿宋" w:cs="仿宋"/>
          <w:sz w:val="24"/>
        </w:rPr>
        <w:t xml:space="preserve"> 4%</w:t>
      </w:r>
      <w:r>
        <w:rPr>
          <w:rFonts w:hint="eastAsia" w:ascii="仿宋" w:hAnsi="仿宋" w:eastAsia="仿宋" w:cs="仿宋"/>
          <w:sz w:val="24"/>
        </w:rPr>
        <w:t>；</w:t>
      </w:r>
      <w:r>
        <w:rPr>
          <w:rFonts w:hint="eastAsia" w:ascii="仿宋" w:hAnsi="仿宋" w:eastAsia="仿宋" w:cs="仿宋"/>
          <w:color w:val="0000FF"/>
          <w:sz w:val="24"/>
        </w:rPr>
        <w:t>实践为主型岗位设岗原则为：</w:t>
      </w:r>
      <w:r>
        <w:rPr>
          <w:rFonts w:ascii="仿宋" w:hAnsi="仿宋" w:eastAsia="仿宋" w:cs="仿宋"/>
          <w:color w:val="0000FF"/>
          <w:sz w:val="24"/>
        </w:rPr>
        <w:t>2008</w:t>
      </w:r>
      <w:r>
        <w:rPr>
          <w:rFonts w:hint="eastAsia" w:ascii="仿宋" w:hAnsi="仿宋" w:eastAsia="仿宋" w:cs="仿宋"/>
          <w:color w:val="0000FF"/>
          <w:sz w:val="24"/>
        </w:rPr>
        <w:t>年以来，多次参加中国学生体育协会及直属单项分会主办的全国性体育赛事的代表队及教育部批准建设的高水平代表队并取得过优异成绩，择优定岗。</w:t>
      </w:r>
    </w:p>
    <w:p>
      <w:pPr>
        <w:spacing w:line="360" w:lineRule="auto"/>
        <w:rPr>
          <w:rFonts w:ascii="仿宋" w:hAnsi="仿宋" w:eastAsia="仿宋" w:cs="仿宋"/>
          <w:sz w:val="24"/>
        </w:rPr>
      </w:pPr>
      <w:r>
        <w:rPr>
          <w:rFonts w:hint="eastAsia" w:ascii="仿宋" w:hAnsi="仿宋" w:eastAsia="仿宋" w:cs="仿宋"/>
          <w:sz w:val="24"/>
        </w:rPr>
        <w:t>岗位结构：根据教育部有关文件精神，结合我校、我院实际，确定教师岗位各层级内部的结构比例控制目标如下：</w:t>
      </w:r>
    </w:p>
    <w:p>
      <w:pPr>
        <w:spacing w:line="360" w:lineRule="auto"/>
        <w:rPr>
          <w:rFonts w:ascii="仿宋" w:hAnsi="仿宋" w:eastAsia="仿宋" w:cs="仿宋"/>
          <w:sz w:val="24"/>
        </w:rPr>
      </w:pPr>
      <w:r>
        <w:rPr>
          <w:rFonts w:ascii="仿宋" w:hAnsi="仿宋" w:eastAsia="仿宋" w:cs="仿宋"/>
          <w:sz w:val="24"/>
        </w:rPr>
        <w:t xml:space="preserve">    1.</w:t>
      </w:r>
      <w:r>
        <w:rPr>
          <w:rFonts w:hint="eastAsia" w:ascii="仿宋" w:hAnsi="仿宋" w:eastAsia="仿宋" w:cs="仿宋"/>
          <w:sz w:val="24"/>
        </w:rPr>
        <w:t>关键二、三、四级岗位之间结构比例按现有教授</w:t>
      </w:r>
      <w:r>
        <w:rPr>
          <w:rFonts w:ascii="仿宋" w:hAnsi="仿宋" w:eastAsia="仿宋" w:cs="仿宋"/>
          <w:sz w:val="24"/>
        </w:rPr>
        <w:t xml:space="preserve"> 1.4:3.2:5.4 </w:t>
      </w:r>
      <w:r>
        <w:rPr>
          <w:rFonts w:hint="eastAsia" w:ascii="仿宋" w:hAnsi="仿宋" w:eastAsia="仿宋" w:cs="仿宋"/>
          <w:sz w:val="24"/>
        </w:rPr>
        <w:t>的比例控制。</w:t>
      </w:r>
    </w:p>
    <w:p>
      <w:pPr>
        <w:spacing w:line="360" w:lineRule="auto"/>
        <w:rPr>
          <w:rFonts w:ascii="仿宋" w:hAnsi="仿宋" w:eastAsia="仿宋" w:cs="仿宋"/>
          <w:sz w:val="24"/>
        </w:rPr>
      </w:pPr>
      <w:r>
        <w:rPr>
          <w:rFonts w:ascii="仿宋" w:hAnsi="仿宋" w:eastAsia="仿宋" w:cs="仿宋"/>
          <w:sz w:val="24"/>
        </w:rPr>
        <w:t xml:space="preserve">    2.</w:t>
      </w:r>
      <w:r>
        <w:rPr>
          <w:rFonts w:hint="eastAsia" w:ascii="仿宋" w:hAnsi="仿宋" w:eastAsia="仿宋" w:cs="仿宋"/>
          <w:sz w:val="24"/>
        </w:rPr>
        <w:t>核心一、二、三级岗位之间结构比例的控制目标为</w:t>
      </w:r>
      <w:r>
        <w:rPr>
          <w:rFonts w:ascii="仿宋" w:hAnsi="仿宋" w:eastAsia="仿宋" w:cs="仿宋"/>
          <w:sz w:val="24"/>
        </w:rPr>
        <w:t>2:4:4</w:t>
      </w:r>
      <w:r>
        <w:rPr>
          <w:rFonts w:hint="eastAsia" w:ascii="仿宋" w:hAnsi="仿宋" w:eastAsia="仿宋" w:cs="仿宋"/>
          <w:sz w:val="24"/>
        </w:rPr>
        <w:t>。</w:t>
      </w:r>
    </w:p>
    <w:p>
      <w:pPr>
        <w:spacing w:line="360" w:lineRule="auto"/>
        <w:rPr>
          <w:rFonts w:ascii="仿宋" w:hAnsi="仿宋" w:eastAsia="仿宋" w:cs="仿宋"/>
          <w:sz w:val="24"/>
        </w:rPr>
      </w:pPr>
      <w:r>
        <w:rPr>
          <w:rFonts w:ascii="仿宋" w:hAnsi="仿宋" w:eastAsia="仿宋" w:cs="仿宋"/>
          <w:sz w:val="24"/>
        </w:rPr>
        <w:t xml:space="preserve">    3.</w:t>
      </w:r>
      <w:r>
        <w:rPr>
          <w:rFonts w:hint="eastAsia" w:ascii="仿宋" w:hAnsi="仿宋" w:eastAsia="仿宋" w:cs="仿宋"/>
          <w:sz w:val="24"/>
        </w:rPr>
        <w:t>重要一、二、三级岗位之间结构比例的控制目标为</w:t>
      </w:r>
      <w:r>
        <w:rPr>
          <w:rFonts w:ascii="仿宋" w:hAnsi="仿宋" w:eastAsia="仿宋" w:cs="仿宋"/>
          <w:sz w:val="24"/>
        </w:rPr>
        <w:t>3:4:3</w:t>
      </w:r>
      <w:r>
        <w:rPr>
          <w:rFonts w:hint="eastAsia" w:ascii="仿宋" w:hAnsi="仿宋" w:eastAsia="仿宋" w:cs="仿宋"/>
          <w:sz w:val="24"/>
        </w:rPr>
        <w:t>。</w:t>
      </w:r>
    </w:p>
    <w:p>
      <w:pPr>
        <w:spacing w:line="360" w:lineRule="auto"/>
        <w:ind w:firstLine="56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一般一、二级岗位之间结构比例的控制目标为</w:t>
      </w:r>
      <w:r>
        <w:rPr>
          <w:rFonts w:ascii="仿宋" w:hAnsi="仿宋" w:eastAsia="仿宋" w:cs="仿宋"/>
          <w:sz w:val="24"/>
        </w:rPr>
        <w:t xml:space="preserve"> 5:5</w:t>
      </w:r>
      <w:r>
        <w:rPr>
          <w:rFonts w:hint="eastAsia" w:ascii="仿宋" w:hAnsi="仿宋" w:eastAsia="仿宋" w:cs="仿宋"/>
          <w:sz w:val="24"/>
        </w:rPr>
        <w:t>。</w:t>
      </w:r>
    </w:p>
    <w:p>
      <w:pPr>
        <w:spacing w:line="360" w:lineRule="auto"/>
        <w:ind w:firstLine="560"/>
        <w:rPr>
          <w:rFonts w:ascii="仿宋" w:hAnsi="仿宋" w:eastAsia="仿宋" w:cs="仿宋"/>
          <w:sz w:val="24"/>
        </w:rPr>
      </w:pPr>
      <w:r>
        <w:rPr>
          <w:rFonts w:hint="eastAsia" w:ascii="仿宋" w:hAnsi="仿宋" w:eastAsia="仿宋" w:cs="仿宋"/>
          <w:sz w:val="24"/>
        </w:rPr>
        <w:t>教师岗位设置四层十二级，其中，一至七级为高级岗位，八至十级为中级岗位，十一至十二级为初级岗位。岗位等级、岗位名称、岗位数量如下：</w:t>
      </w:r>
    </w:p>
    <w:tbl>
      <w:tblPr>
        <w:tblStyle w:val="7"/>
        <w:tblW w:w="8246" w:type="dxa"/>
        <w:jc w:val="center"/>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660"/>
        <w:gridCol w:w="1098"/>
        <w:gridCol w:w="736"/>
        <w:gridCol w:w="1271"/>
        <w:gridCol w:w="1318"/>
        <w:gridCol w:w="1347"/>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245"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岗位等级</w:t>
            </w:r>
          </w:p>
        </w:tc>
        <w:tc>
          <w:tcPr>
            <w:tcW w:w="736" w:type="dxa"/>
            <w:vMerge w:val="restart"/>
            <w:vAlign w:val="center"/>
          </w:tcPr>
          <w:p>
            <w:pPr>
              <w:jc w:val="center"/>
              <w:rPr>
                <w:rFonts w:ascii="仿宋" w:hAnsi="仿宋" w:eastAsia="仿宋" w:cs="仿宋"/>
                <w:szCs w:val="21"/>
              </w:rPr>
            </w:pPr>
            <w:r>
              <w:rPr>
                <w:rFonts w:hint="eastAsia" w:ascii="仿宋" w:hAnsi="仿宋" w:eastAsia="仿宋" w:cs="仿宋"/>
                <w:szCs w:val="21"/>
              </w:rPr>
              <w:t>岗位数量</w:t>
            </w:r>
          </w:p>
        </w:tc>
        <w:tc>
          <w:tcPr>
            <w:tcW w:w="5265" w:type="dxa"/>
            <w:gridSpan w:val="4"/>
            <w:vAlign w:val="center"/>
          </w:tcPr>
          <w:p>
            <w:pPr>
              <w:jc w:val="center"/>
              <w:rPr>
                <w:rFonts w:ascii="仿宋" w:hAnsi="仿宋" w:eastAsia="仿宋" w:cs="仿宋"/>
                <w:szCs w:val="21"/>
              </w:rPr>
            </w:pPr>
            <w:r>
              <w:rPr>
                <w:rFonts w:hint="eastAsia" w:ascii="仿宋" w:hAnsi="仿宋" w:eastAsia="仿宋" w:cs="仿宋"/>
                <w:szCs w:val="21"/>
              </w:rPr>
              <w:t>位岗称名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245" w:type="dxa"/>
            <w:gridSpan w:val="3"/>
            <w:vMerge w:val="continue"/>
            <w:vAlign w:val="center"/>
          </w:tcPr>
          <w:p>
            <w:pPr>
              <w:jc w:val="center"/>
              <w:rPr>
                <w:rFonts w:ascii="仿宋" w:hAnsi="仿宋" w:eastAsia="仿宋" w:cs="仿宋"/>
                <w:szCs w:val="21"/>
              </w:rPr>
            </w:pPr>
          </w:p>
        </w:tc>
        <w:tc>
          <w:tcPr>
            <w:tcW w:w="736" w:type="dxa"/>
            <w:vMerge w:val="continue"/>
            <w:vAlign w:val="center"/>
          </w:tcPr>
          <w:p>
            <w:pPr>
              <w:jc w:val="center"/>
              <w:rPr>
                <w:rFonts w:ascii="仿宋" w:hAnsi="仿宋" w:eastAsia="仿宋" w:cs="仿宋"/>
                <w:szCs w:val="21"/>
              </w:rPr>
            </w:pPr>
          </w:p>
        </w:tc>
        <w:tc>
          <w:tcPr>
            <w:tcW w:w="1271" w:type="dxa"/>
            <w:vAlign w:val="center"/>
          </w:tcPr>
          <w:p>
            <w:pPr>
              <w:jc w:val="center"/>
              <w:rPr>
                <w:rFonts w:ascii="仿宋" w:hAnsi="仿宋" w:eastAsia="仿宋" w:cs="仿宋"/>
                <w:szCs w:val="21"/>
              </w:rPr>
            </w:pPr>
            <w:r>
              <w:rPr>
                <w:rFonts w:hint="eastAsia" w:ascii="仿宋" w:hAnsi="仿宋" w:eastAsia="仿宋" w:cs="仿宋"/>
                <w:szCs w:val="21"/>
              </w:rPr>
              <w:t>教学科研型</w:t>
            </w:r>
          </w:p>
        </w:tc>
        <w:tc>
          <w:tcPr>
            <w:tcW w:w="1318" w:type="dxa"/>
            <w:vAlign w:val="center"/>
          </w:tcPr>
          <w:p>
            <w:pPr>
              <w:jc w:val="center"/>
              <w:rPr>
                <w:rFonts w:ascii="仿宋" w:hAnsi="仿宋" w:eastAsia="仿宋" w:cs="仿宋"/>
                <w:szCs w:val="21"/>
              </w:rPr>
            </w:pPr>
            <w:r>
              <w:rPr>
                <w:rFonts w:hint="eastAsia" w:ascii="仿宋" w:hAnsi="仿宋" w:eastAsia="仿宋" w:cs="仿宋"/>
                <w:szCs w:val="21"/>
              </w:rPr>
              <w:t>科研为主型</w:t>
            </w:r>
          </w:p>
        </w:tc>
        <w:tc>
          <w:tcPr>
            <w:tcW w:w="1347" w:type="dxa"/>
            <w:vAlign w:val="center"/>
          </w:tcPr>
          <w:p>
            <w:pPr>
              <w:jc w:val="center"/>
              <w:rPr>
                <w:rFonts w:ascii="仿宋" w:hAnsi="仿宋" w:eastAsia="仿宋" w:cs="仿宋"/>
                <w:szCs w:val="21"/>
              </w:rPr>
            </w:pPr>
            <w:r>
              <w:rPr>
                <w:rFonts w:hint="eastAsia" w:ascii="仿宋" w:hAnsi="仿宋" w:eastAsia="仿宋" w:cs="仿宋"/>
                <w:szCs w:val="21"/>
              </w:rPr>
              <w:t>教学为主型</w:t>
            </w:r>
          </w:p>
        </w:tc>
        <w:tc>
          <w:tcPr>
            <w:tcW w:w="1329" w:type="dxa"/>
            <w:vAlign w:val="center"/>
          </w:tcPr>
          <w:p>
            <w:pPr>
              <w:jc w:val="center"/>
              <w:rPr>
                <w:rFonts w:ascii="仿宋" w:hAnsi="仿宋" w:eastAsia="仿宋" w:cs="仿宋"/>
                <w:szCs w:val="21"/>
              </w:rPr>
            </w:pPr>
            <w:r>
              <w:rPr>
                <w:rFonts w:hint="eastAsia" w:ascii="仿宋" w:hAnsi="仿宋" w:eastAsia="仿宋" w:cs="仿宋"/>
                <w:szCs w:val="21"/>
              </w:rPr>
              <w:t>实践为主型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487" w:type="dxa"/>
            <w:vMerge w:val="restart"/>
            <w:vAlign w:val="center"/>
          </w:tcPr>
          <w:p>
            <w:pPr>
              <w:jc w:val="center"/>
              <w:rPr>
                <w:rFonts w:ascii="仿宋" w:hAnsi="仿宋" w:eastAsia="仿宋" w:cs="仿宋"/>
                <w:szCs w:val="21"/>
              </w:rPr>
            </w:pPr>
            <w:r>
              <w:rPr>
                <w:rFonts w:hint="eastAsia" w:ascii="仿宋" w:hAnsi="仿宋" w:eastAsia="仿宋" w:cs="仿宋"/>
                <w:szCs w:val="21"/>
              </w:rPr>
              <w:t>一层</w:t>
            </w:r>
          </w:p>
        </w:tc>
        <w:tc>
          <w:tcPr>
            <w:tcW w:w="660" w:type="dxa"/>
            <w:vAlign w:val="center"/>
          </w:tcPr>
          <w:p>
            <w:pPr>
              <w:jc w:val="center"/>
              <w:rPr>
                <w:rFonts w:ascii="仿宋" w:hAnsi="仿宋" w:eastAsia="仿宋" w:cs="仿宋"/>
                <w:szCs w:val="21"/>
              </w:rPr>
            </w:pPr>
            <w:r>
              <w:rPr>
                <w:rFonts w:hint="eastAsia" w:ascii="仿宋" w:hAnsi="仿宋" w:eastAsia="仿宋" w:cs="仿宋"/>
                <w:szCs w:val="21"/>
              </w:rPr>
              <w:t>一级</w:t>
            </w:r>
          </w:p>
        </w:tc>
        <w:tc>
          <w:tcPr>
            <w:tcW w:w="1098" w:type="dxa"/>
            <w:vAlign w:val="center"/>
          </w:tcPr>
          <w:p>
            <w:pPr>
              <w:jc w:val="center"/>
              <w:rPr>
                <w:rFonts w:ascii="仿宋" w:hAnsi="仿宋" w:eastAsia="仿宋" w:cs="仿宋"/>
                <w:szCs w:val="21"/>
              </w:rPr>
            </w:pPr>
            <w:r>
              <w:rPr>
                <w:rFonts w:hint="eastAsia" w:ascii="仿宋" w:hAnsi="仿宋" w:eastAsia="仿宋" w:cs="仿宋"/>
                <w:szCs w:val="21"/>
              </w:rPr>
              <w:t>关键一级岗</w:t>
            </w:r>
          </w:p>
          <w:p>
            <w:pPr>
              <w:jc w:val="center"/>
              <w:rPr>
                <w:rFonts w:ascii="仿宋" w:hAnsi="仿宋" w:eastAsia="仿宋" w:cs="仿宋"/>
                <w:szCs w:val="21"/>
              </w:rPr>
            </w:pPr>
            <w:r>
              <w:rPr>
                <w:rFonts w:hint="eastAsia" w:ascii="仿宋" w:hAnsi="仿宋" w:eastAsia="仿宋" w:cs="仿宋"/>
                <w:szCs w:val="21"/>
              </w:rPr>
              <w:t>位</w:t>
            </w:r>
          </w:p>
        </w:tc>
        <w:tc>
          <w:tcPr>
            <w:tcW w:w="4672" w:type="dxa"/>
            <w:gridSpan w:val="4"/>
            <w:vAlign w:val="center"/>
          </w:tcPr>
          <w:p>
            <w:pPr>
              <w:jc w:val="center"/>
              <w:rPr>
                <w:rFonts w:ascii="仿宋" w:hAnsi="仿宋" w:eastAsia="仿宋" w:cs="仿宋"/>
                <w:szCs w:val="21"/>
              </w:rPr>
            </w:pPr>
            <w:r>
              <w:rPr>
                <w:rFonts w:hint="eastAsia" w:ascii="仿宋" w:hAnsi="仿宋" w:eastAsia="仿宋" w:cs="仿宋"/>
                <w:szCs w:val="21"/>
              </w:rPr>
              <w:t>由国家统一部署</w:t>
            </w:r>
          </w:p>
        </w:tc>
        <w:tc>
          <w:tcPr>
            <w:tcW w:w="1329" w:type="dxa"/>
            <w:vMerge w:val="restart"/>
            <w:vAlign w:val="center"/>
          </w:tcPr>
          <w:p>
            <w:pPr>
              <w:jc w:val="center"/>
              <w:rPr>
                <w:rFonts w:ascii="仿宋" w:hAnsi="仿宋" w:eastAsia="仿宋" w:cs="仿宋"/>
                <w:szCs w:val="21"/>
              </w:rPr>
            </w:pPr>
            <w:r>
              <w:rPr>
                <w:rFonts w:hint="eastAsia" w:ascii="仿宋" w:hAnsi="仿宋" w:eastAsia="仿宋" w:cs="仿宋"/>
                <w:szCs w:val="21"/>
              </w:rPr>
              <w:t>不设置关键一、二、三级岗位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487" w:type="dxa"/>
            <w:vMerge w:val="continue"/>
            <w:vAlign w:val="center"/>
          </w:tcPr>
          <w:p>
            <w:pPr>
              <w:jc w:val="center"/>
              <w:rPr>
                <w:rFonts w:ascii="仿宋" w:hAnsi="仿宋" w:eastAsia="仿宋" w:cs="仿宋"/>
                <w:szCs w:val="21"/>
              </w:rPr>
            </w:pPr>
          </w:p>
        </w:tc>
        <w:tc>
          <w:tcPr>
            <w:tcW w:w="660" w:type="dxa"/>
            <w:vAlign w:val="center"/>
          </w:tcPr>
          <w:p>
            <w:pPr>
              <w:jc w:val="center"/>
              <w:rPr>
                <w:rFonts w:ascii="仿宋" w:hAnsi="仿宋" w:eastAsia="仿宋" w:cs="仿宋"/>
                <w:szCs w:val="21"/>
              </w:rPr>
            </w:pPr>
            <w:r>
              <w:rPr>
                <w:rFonts w:hint="eastAsia" w:ascii="仿宋" w:hAnsi="仿宋" w:eastAsia="仿宋" w:cs="仿宋"/>
                <w:szCs w:val="21"/>
              </w:rPr>
              <w:t>二级</w:t>
            </w:r>
          </w:p>
        </w:tc>
        <w:tc>
          <w:tcPr>
            <w:tcW w:w="1098" w:type="dxa"/>
            <w:vAlign w:val="center"/>
          </w:tcPr>
          <w:p>
            <w:pPr>
              <w:jc w:val="center"/>
              <w:rPr>
                <w:rFonts w:ascii="仿宋" w:hAnsi="仿宋" w:eastAsia="仿宋" w:cs="仿宋"/>
                <w:szCs w:val="21"/>
              </w:rPr>
            </w:pPr>
            <w:r>
              <w:rPr>
                <w:rFonts w:hint="eastAsia" w:ascii="仿宋" w:hAnsi="仿宋" w:eastAsia="仿宋" w:cs="仿宋"/>
                <w:szCs w:val="21"/>
              </w:rPr>
              <w:t>关键二级岗位</w:t>
            </w:r>
            <w:r>
              <w:rPr>
                <w:rFonts w:ascii="仿宋" w:hAnsi="仿宋" w:eastAsia="仿宋" w:cs="仿宋"/>
                <w:szCs w:val="21"/>
              </w:rPr>
              <w:t>1</w:t>
            </w:r>
          </w:p>
        </w:tc>
        <w:tc>
          <w:tcPr>
            <w:tcW w:w="736" w:type="dxa"/>
            <w:vAlign w:val="center"/>
          </w:tcPr>
          <w:p>
            <w:pPr>
              <w:jc w:val="center"/>
              <w:rPr>
                <w:rFonts w:ascii="仿宋" w:hAnsi="仿宋" w:eastAsia="仿宋" w:cs="仿宋"/>
                <w:szCs w:val="21"/>
              </w:rPr>
            </w:pPr>
            <w:r>
              <w:rPr>
                <w:rFonts w:ascii="仿宋" w:hAnsi="仿宋" w:eastAsia="仿宋" w:cs="仿宋"/>
                <w:szCs w:val="21"/>
              </w:rPr>
              <w:t>1</w:t>
            </w:r>
          </w:p>
        </w:tc>
        <w:tc>
          <w:tcPr>
            <w:tcW w:w="1271" w:type="dxa"/>
            <w:vAlign w:val="center"/>
          </w:tcPr>
          <w:p>
            <w:pPr>
              <w:jc w:val="center"/>
              <w:rPr>
                <w:rFonts w:ascii="仿宋" w:hAnsi="仿宋" w:eastAsia="仿宋" w:cs="仿宋"/>
                <w:szCs w:val="21"/>
              </w:rPr>
            </w:pPr>
          </w:p>
        </w:tc>
        <w:tc>
          <w:tcPr>
            <w:tcW w:w="1318" w:type="dxa"/>
            <w:vAlign w:val="center"/>
          </w:tcPr>
          <w:p>
            <w:pPr>
              <w:jc w:val="center"/>
              <w:rPr>
                <w:rFonts w:ascii="仿宋" w:hAnsi="仿宋" w:eastAsia="仿宋" w:cs="仿宋"/>
                <w:szCs w:val="21"/>
              </w:rPr>
            </w:pPr>
          </w:p>
        </w:tc>
        <w:tc>
          <w:tcPr>
            <w:tcW w:w="1347" w:type="dxa"/>
            <w:vAlign w:val="center"/>
          </w:tcPr>
          <w:p>
            <w:pPr>
              <w:jc w:val="center"/>
              <w:rPr>
                <w:rFonts w:ascii="仿宋" w:hAnsi="仿宋" w:eastAsia="仿宋" w:cs="仿宋"/>
                <w:szCs w:val="21"/>
              </w:rPr>
            </w:pPr>
          </w:p>
        </w:tc>
        <w:tc>
          <w:tcPr>
            <w:tcW w:w="1329" w:type="dxa"/>
            <w:vMerge w:val="continue"/>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487" w:type="dxa"/>
            <w:vMerge w:val="continue"/>
            <w:vAlign w:val="center"/>
          </w:tcPr>
          <w:p>
            <w:pPr>
              <w:jc w:val="center"/>
              <w:rPr>
                <w:rFonts w:ascii="仿宋" w:hAnsi="仿宋" w:eastAsia="仿宋" w:cs="仿宋"/>
                <w:szCs w:val="21"/>
              </w:rPr>
            </w:pPr>
          </w:p>
        </w:tc>
        <w:tc>
          <w:tcPr>
            <w:tcW w:w="660" w:type="dxa"/>
            <w:vAlign w:val="center"/>
          </w:tcPr>
          <w:p>
            <w:pPr>
              <w:jc w:val="center"/>
              <w:rPr>
                <w:rFonts w:ascii="仿宋" w:hAnsi="仿宋" w:eastAsia="仿宋" w:cs="仿宋"/>
                <w:szCs w:val="21"/>
              </w:rPr>
            </w:pPr>
            <w:r>
              <w:rPr>
                <w:rFonts w:hint="eastAsia" w:ascii="仿宋" w:hAnsi="仿宋" w:eastAsia="仿宋" w:cs="仿宋"/>
                <w:szCs w:val="21"/>
              </w:rPr>
              <w:t>三级</w:t>
            </w:r>
          </w:p>
        </w:tc>
        <w:tc>
          <w:tcPr>
            <w:tcW w:w="1098" w:type="dxa"/>
            <w:vAlign w:val="center"/>
          </w:tcPr>
          <w:p>
            <w:pPr>
              <w:jc w:val="center"/>
              <w:rPr>
                <w:rFonts w:ascii="仿宋" w:hAnsi="仿宋" w:eastAsia="仿宋" w:cs="仿宋"/>
                <w:szCs w:val="21"/>
              </w:rPr>
            </w:pPr>
            <w:r>
              <w:rPr>
                <w:rFonts w:hint="eastAsia" w:ascii="仿宋" w:hAnsi="仿宋" w:eastAsia="仿宋" w:cs="仿宋"/>
                <w:szCs w:val="21"/>
              </w:rPr>
              <w:t>关键三级岗位</w:t>
            </w:r>
            <w:r>
              <w:rPr>
                <w:rFonts w:ascii="仿宋" w:hAnsi="仿宋" w:eastAsia="仿宋" w:cs="仿宋"/>
                <w:szCs w:val="21"/>
              </w:rPr>
              <w:t>1+2</w:t>
            </w:r>
          </w:p>
        </w:tc>
        <w:tc>
          <w:tcPr>
            <w:tcW w:w="736" w:type="dxa"/>
            <w:vAlign w:val="center"/>
          </w:tcPr>
          <w:p>
            <w:pPr>
              <w:jc w:val="center"/>
              <w:rPr>
                <w:rFonts w:ascii="仿宋" w:hAnsi="仿宋" w:eastAsia="仿宋" w:cs="仿宋"/>
                <w:szCs w:val="21"/>
              </w:rPr>
            </w:pPr>
            <w:r>
              <w:rPr>
                <w:rFonts w:ascii="仿宋" w:hAnsi="仿宋" w:eastAsia="仿宋" w:cs="仿宋"/>
                <w:szCs w:val="21"/>
              </w:rPr>
              <w:t>1+2</w:t>
            </w:r>
          </w:p>
          <w:p>
            <w:pPr>
              <w:jc w:val="center"/>
              <w:rPr>
                <w:rFonts w:ascii="仿宋" w:hAnsi="仿宋" w:eastAsia="仿宋" w:cs="仿宋"/>
                <w:szCs w:val="21"/>
              </w:rPr>
            </w:pPr>
          </w:p>
        </w:tc>
        <w:tc>
          <w:tcPr>
            <w:tcW w:w="1271" w:type="dxa"/>
            <w:vAlign w:val="center"/>
          </w:tcPr>
          <w:p>
            <w:pPr>
              <w:jc w:val="center"/>
              <w:rPr>
                <w:rFonts w:ascii="仿宋" w:hAnsi="仿宋" w:eastAsia="仿宋" w:cs="仿宋"/>
                <w:szCs w:val="21"/>
              </w:rPr>
            </w:pPr>
          </w:p>
        </w:tc>
        <w:tc>
          <w:tcPr>
            <w:tcW w:w="1318" w:type="dxa"/>
            <w:vAlign w:val="center"/>
          </w:tcPr>
          <w:p>
            <w:pPr>
              <w:jc w:val="center"/>
              <w:rPr>
                <w:rFonts w:ascii="仿宋" w:hAnsi="仿宋" w:eastAsia="仿宋" w:cs="仿宋"/>
                <w:szCs w:val="21"/>
              </w:rPr>
            </w:pPr>
          </w:p>
        </w:tc>
        <w:tc>
          <w:tcPr>
            <w:tcW w:w="1347" w:type="dxa"/>
            <w:vAlign w:val="center"/>
          </w:tcPr>
          <w:p>
            <w:pPr>
              <w:jc w:val="center"/>
              <w:rPr>
                <w:rFonts w:ascii="仿宋" w:hAnsi="仿宋" w:eastAsia="仿宋" w:cs="仿宋"/>
                <w:szCs w:val="21"/>
              </w:rPr>
            </w:pPr>
          </w:p>
        </w:tc>
        <w:tc>
          <w:tcPr>
            <w:tcW w:w="1329" w:type="dxa"/>
            <w:vMerge w:val="continue"/>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487" w:type="dxa"/>
            <w:vMerge w:val="continue"/>
            <w:vAlign w:val="center"/>
          </w:tcPr>
          <w:p>
            <w:pPr>
              <w:jc w:val="center"/>
              <w:rPr>
                <w:rFonts w:ascii="仿宋" w:hAnsi="仿宋" w:eastAsia="仿宋" w:cs="仿宋"/>
                <w:szCs w:val="21"/>
              </w:rPr>
            </w:pPr>
          </w:p>
        </w:tc>
        <w:tc>
          <w:tcPr>
            <w:tcW w:w="660" w:type="dxa"/>
            <w:vAlign w:val="center"/>
          </w:tcPr>
          <w:p>
            <w:pPr>
              <w:jc w:val="center"/>
              <w:rPr>
                <w:rFonts w:ascii="仿宋" w:hAnsi="仿宋" w:eastAsia="仿宋" w:cs="仿宋"/>
                <w:szCs w:val="21"/>
              </w:rPr>
            </w:pPr>
            <w:r>
              <w:rPr>
                <w:rFonts w:hint="eastAsia" w:ascii="仿宋" w:hAnsi="仿宋" w:eastAsia="仿宋" w:cs="仿宋"/>
                <w:szCs w:val="21"/>
              </w:rPr>
              <w:t>四级</w:t>
            </w:r>
          </w:p>
        </w:tc>
        <w:tc>
          <w:tcPr>
            <w:tcW w:w="1098" w:type="dxa"/>
            <w:vAlign w:val="center"/>
          </w:tcPr>
          <w:p>
            <w:pPr>
              <w:jc w:val="center"/>
              <w:rPr>
                <w:rFonts w:ascii="仿宋" w:hAnsi="仿宋" w:eastAsia="仿宋" w:cs="仿宋"/>
                <w:szCs w:val="21"/>
              </w:rPr>
            </w:pPr>
            <w:r>
              <w:rPr>
                <w:rFonts w:hint="eastAsia" w:ascii="仿宋" w:hAnsi="仿宋" w:eastAsia="仿宋" w:cs="仿宋"/>
                <w:szCs w:val="21"/>
              </w:rPr>
              <w:t>关键四级岗位</w:t>
            </w:r>
            <w:r>
              <w:rPr>
                <w:rFonts w:ascii="仿宋" w:hAnsi="仿宋" w:eastAsia="仿宋" w:cs="仿宋"/>
                <w:szCs w:val="21"/>
              </w:rPr>
              <w:t>4</w:t>
            </w:r>
          </w:p>
        </w:tc>
        <w:tc>
          <w:tcPr>
            <w:tcW w:w="736" w:type="dxa"/>
            <w:vAlign w:val="center"/>
          </w:tcPr>
          <w:p>
            <w:pPr>
              <w:jc w:val="center"/>
              <w:rPr>
                <w:rFonts w:ascii="仿宋" w:hAnsi="仿宋" w:eastAsia="仿宋" w:cs="仿宋"/>
                <w:color w:val="0000FF"/>
                <w:szCs w:val="21"/>
              </w:rPr>
            </w:pPr>
            <w:r>
              <w:rPr>
                <w:rFonts w:ascii="仿宋" w:hAnsi="仿宋" w:eastAsia="仿宋" w:cs="仿宋"/>
                <w:color w:val="0000FF"/>
                <w:szCs w:val="21"/>
              </w:rPr>
              <w:t>5</w:t>
            </w:r>
          </w:p>
        </w:tc>
        <w:tc>
          <w:tcPr>
            <w:tcW w:w="1271" w:type="dxa"/>
            <w:vAlign w:val="center"/>
          </w:tcPr>
          <w:p>
            <w:pPr>
              <w:jc w:val="center"/>
              <w:rPr>
                <w:rFonts w:ascii="仿宋" w:hAnsi="仿宋" w:eastAsia="仿宋" w:cs="仿宋"/>
                <w:color w:val="0000FF"/>
                <w:szCs w:val="21"/>
              </w:rPr>
            </w:pPr>
          </w:p>
        </w:tc>
        <w:tc>
          <w:tcPr>
            <w:tcW w:w="1318" w:type="dxa"/>
            <w:vAlign w:val="center"/>
          </w:tcPr>
          <w:p>
            <w:pPr>
              <w:jc w:val="center"/>
              <w:rPr>
                <w:rFonts w:ascii="仿宋" w:hAnsi="仿宋" w:eastAsia="仿宋" w:cs="仿宋"/>
                <w:szCs w:val="21"/>
              </w:rPr>
            </w:pPr>
          </w:p>
        </w:tc>
        <w:tc>
          <w:tcPr>
            <w:tcW w:w="1347" w:type="dxa"/>
            <w:vAlign w:val="center"/>
          </w:tcPr>
          <w:p>
            <w:pPr>
              <w:jc w:val="center"/>
              <w:rPr>
                <w:rFonts w:ascii="仿宋" w:hAnsi="仿宋" w:eastAsia="仿宋" w:cs="仿宋"/>
                <w:szCs w:val="21"/>
              </w:rPr>
            </w:pPr>
          </w:p>
        </w:tc>
        <w:tc>
          <w:tcPr>
            <w:tcW w:w="1329"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487" w:type="dxa"/>
            <w:vMerge w:val="restart"/>
            <w:vAlign w:val="center"/>
          </w:tcPr>
          <w:p>
            <w:pPr>
              <w:jc w:val="center"/>
              <w:rPr>
                <w:rFonts w:ascii="仿宋" w:hAnsi="仿宋" w:eastAsia="仿宋" w:cs="仿宋"/>
                <w:szCs w:val="21"/>
              </w:rPr>
            </w:pPr>
            <w:r>
              <w:rPr>
                <w:rFonts w:hint="eastAsia" w:ascii="仿宋" w:hAnsi="仿宋" w:eastAsia="仿宋" w:cs="仿宋"/>
                <w:szCs w:val="21"/>
              </w:rPr>
              <w:t>二层</w:t>
            </w:r>
          </w:p>
        </w:tc>
        <w:tc>
          <w:tcPr>
            <w:tcW w:w="660" w:type="dxa"/>
            <w:vAlign w:val="center"/>
          </w:tcPr>
          <w:p>
            <w:pPr>
              <w:jc w:val="center"/>
              <w:rPr>
                <w:rFonts w:ascii="仿宋" w:hAnsi="仿宋" w:eastAsia="仿宋" w:cs="仿宋"/>
                <w:szCs w:val="21"/>
              </w:rPr>
            </w:pPr>
            <w:r>
              <w:rPr>
                <w:rFonts w:hint="eastAsia" w:ascii="仿宋" w:hAnsi="仿宋" w:eastAsia="仿宋" w:cs="仿宋"/>
                <w:szCs w:val="21"/>
              </w:rPr>
              <w:t>五级</w:t>
            </w:r>
          </w:p>
        </w:tc>
        <w:tc>
          <w:tcPr>
            <w:tcW w:w="1098" w:type="dxa"/>
            <w:vAlign w:val="center"/>
          </w:tcPr>
          <w:p>
            <w:pPr>
              <w:jc w:val="center"/>
              <w:rPr>
                <w:rFonts w:ascii="仿宋" w:hAnsi="仿宋" w:eastAsia="仿宋" w:cs="仿宋"/>
                <w:szCs w:val="21"/>
              </w:rPr>
            </w:pPr>
            <w:r>
              <w:rPr>
                <w:rFonts w:hint="eastAsia" w:ascii="仿宋" w:hAnsi="仿宋" w:eastAsia="仿宋" w:cs="仿宋"/>
                <w:szCs w:val="21"/>
              </w:rPr>
              <w:t>核心一级岗位</w:t>
            </w:r>
          </w:p>
        </w:tc>
        <w:tc>
          <w:tcPr>
            <w:tcW w:w="736" w:type="dxa"/>
            <w:vAlign w:val="center"/>
          </w:tcPr>
          <w:p>
            <w:pPr>
              <w:jc w:val="center"/>
              <w:rPr>
                <w:rFonts w:ascii="仿宋" w:hAnsi="仿宋" w:eastAsia="仿宋" w:cs="仿宋"/>
                <w:color w:val="FF0000"/>
                <w:szCs w:val="21"/>
              </w:rPr>
            </w:pPr>
            <w:r>
              <w:rPr>
                <w:rFonts w:ascii="仿宋" w:hAnsi="仿宋" w:eastAsia="仿宋" w:cs="仿宋"/>
                <w:color w:val="FF0000"/>
                <w:szCs w:val="21"/>
              </w:rPr>
              <w:t>9</w:t>
            </w:r>
          </w:p>
        </w:tc>
        <w:tc>
          <w:tcPr>
            <w:tcW w:w="1271" w:type="dxa"/>
            <w:vAlign w:val="center"/>
          </w:tcPr>
          <w:p>
            <w:pPr>
              <w:jc w:val="center"/>
              <w:rPr>
                <w:rFonts w:ascii="仿宋" w:hAnsi="仿宋" w:eastAsia="仿宋" w:cs="仿宋"/>
                <w:color w:val="0000FF"/>
                <w:szCs w:val="21"/>
              </w:rPr>
            </w:pPr>
          </w:p>
        </w:tc>
        <w:tc>
          <w:tcPr>
            <w:tcW w:w="1318" w:type="dxa"/>
            <w:vAlign w:val="center"/>
          </w:tcPr>
          <w:p>
            <w:pPr>
              <w:jc w:val="center"/>
              <w:rPr>
                <w:rFonts w:ascii="仿宋" w:hAnsi="仿宋" w:eastAsia="仿宋" w:cs="仿宋"/>
                <w:szCs w:val="21"/>
              </w:rPr>
            </w:pPr>
          </w:p>
        </w:tc>
        <w:tc>
          <w:tcPr>
            <w:tcW w:w="1347" w:type="dxa"/>
            <w:vAlign w:val="center"/>
          </w:tcPr>
          <w:p>
            <w:pPr>
              <w:jc w:val="center"/>
              <w:rPr>
                <w:rFonts w:ascii="仿宋" w:hAnsi="仿宋" w:eastAsia="仿宋" w:cs="仿宋"/>
                <w:szCs w:val="21"/>
              </w:rPr>
            </w:pPr>
          </w:p>
        </w:tc>
        <w:tc>
          <w:tcPr>
            <w:tcW w:w="1329"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487" w:type="dxa"/>
            <w:vMerge w:val="continue"/>
            <w:vAlign w:val="center"/>
          </w:tcPr>
          <w:p>
            <w:pPr>
              <w:jc w:val="center"/>
              <w:rPr>
                <w:rFonts w:ascii="仿宋" w:hAnsi="仿宋" w:eastAsia="仿宋" w:cs="仿宋"/>
                <w:szCs w:val="21"/>
              </w:rPr>
            </w:pPr>
          </w:p>
        </w:tc>
        <w:tc>
          <w:tcPr>
            <w:tcW w:w="660" w:type="dxa"/>
            <w:vAlign w:val="center"/>
          </w:tcPr>
          <w:p>
            <w:pPr>
              <w:jc w:val="center"/>
              <w:rPr>
                <w:rFonts w:ascii="仿宋" w:hAnsi="仿宋" w:eastAsia="仿宋" w:cs="仿宋"/>
                <w:szCs w:val="21"/>
              </w:rPr>
            </w:pPr>
            <w:r>
              <w:rPr>
                <w:rFonts w:hint="eastAsia" w:ascii="仿宋" w:hAnsi="仿宋" w:eastAsia="仿宋" w:cs="仿宋"/>
                <w:szCs w:val="21"/>
              </w:rPr>
              <w:t>六级</w:t>
            </w:r>
          </w:p>
        </w:tc>
        <w:tc>
          <w:tcPr>
            <w:tcW w:w="1098" w:type="dxa"/>
            <w:vAlign w:val="center"/>
          </w:tcPr>
          <w:p>
            <w:pPr>
              <w:jc w:val="center"/>
              <w:rPr>
                <w:rFonts w:ascii="仿宋" w:hAnsi="仿宋" w:eastAsia="仿宋" w:cs="仿宋"/>
                <w:szCs w:val="21"/>
              </w:rPr>
            </w:pPr>
            <w:r>
              <w:rPr>
                <w:rFonts w:hint="eastAsia" w:ascii="仿宋" w:hAnsi="仿宋" w:eastAsia="仿宋" w:cs="仿宋"/>
                <w:szCs w:val="21"/>
              </w:rPr>
              <w:t>核心二级岗位</w:t>
            </w:r>
          </w:p>
        </w:tc>
        <w:tc>
          <w:tcPr>
            <w:tcW w:w="736" w:type="dxa"/>
            <w:vAlign w:val="center"/>
          </w:tcPr>
          <w:p>
            <w:pPr>
              <w:jc w:val="center"/>
              <w:rPr>
                <w:rFonts w:ascii="仿宋" w:hAnsi="仿宋" w:eastAsia="仿宋" w:cs="仿宋"/>
                <w:color w:val="FF0000"/>
                <w:szCs w:val="21"/>
              </w:rPr>
            </w:pPr>
            <w:r>
              <w:rPr>
                <w:rFonts w:ascii="仿宋" w:hAnsi="仿宋" w:eastAsia="仿宋" w:cs="仿宋"/>
                <w:color w:val="FF0000"/>
                <w:szCs w:val="21"/>
              </w:rPr>
              <w:t>17</w:t>
            </w:r>
          </w:p>
        </w:tc>
        <w:tc>
          <w:tcPr>
            <w:tcW w:w="1271" w:type="dxa"/>
            <w:vAlign w:val="center"/>
          </w:tcPr>
          <w:p>
            <w:pPr>
              <w:jc w:val="center"/>
              <w:rPr>
                <w:rFonts w:ascii="仿宋" w:hAnsi="仿宋" w:eastAsia="仿宋" w:cs="仿宋"/>
                <w:color w:val="0000FF"/>
                <w:szCs w:val="21"/>
              </w:rPr>
            </w:pPr>
          </w:p>
        </w:tc>
        <w:tc>
          <w:tcPr>
            <w:tcW w:w="1318" w:type="dxa"/>
            <w:vAlign w:val="center"/>
          </w:tcPr>
          <w:p>
            <w:pPr>
              <w:jc w:val="center"/>
              <w:rPr>
                <w:rFonts w:ascii="仿宋" w:hAnsi="仿宋" w:eastAsia="仿宋" w:cs="仿宋"/>
                <w:szCs w:val="21"/>
              </w:rPr>
            </w:pPr>
          </w:p>
        </w:tc>
        <w:tc>
          <w:tcPr>
            <w:tcW w:w="1347" w:type="dxa"/>
            <w:vAlign w:val="center"/>
          </w:tcPr>
          <w:p>
            <w:pPr>
              <w:jc w:val="center"/>
              <w:rPr>
                <w:rFonts w:ascii="仿宋" w:hAnsi="仿宋" w:eastAsia="仿宋" w:cs="仿宋"/>
                <w:szCs w:val="21"/>
              </w:rPr>
            </w:pPr>
          </w:p>
        </w:tc>
        <w:tc>
          <w:tcPr>
            <w:tcW w:w="1329"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487" w:type="dxa"/>
            <w:vMerge w:val="continue"/>
            <w:vAlign w:val="center"/>
          </w:tcPr>
          <w:p>
            <w:pPr>
              <w:jc w:val="center"/>
              <w:rPr>
                <w:rFonts w:ascii="仿宋" w:hAnsi="仿宋" w:eastAsia="仿宋" w:cs="仿宋"/>
                <w:szCs w:val="21"/>
              </w:rPr>
            </w:pPr>
          </w:p>
        </w:tc>
        <w:tc>
          <w:tcPr>
            <w:tcW w:w="660" w:type="dxa"/>
            <w:vAlign w:val="center"/>
          </w:tcPr>
          <w:p>
            <w:pPr>
              <w:jc w:val="center"/>
              <w:rPr>
                <w:rFonts w:ascii="仿宋" w:hAnsi="仿宋" w:eastAsia="仿宋" w:cs="仿宋"/>
                <w:szCs w:val="21"/>
              </w:rPr>
            </w:pPr>
            <w:r>
              <w:rPr>
                <w:rFonts w:hint="eastAsia" w:ascii="仿宋" w:hAnsi="仿宋" w:eastAsia="仿宋" w:cs="仿宋"/>
                <w:szCs w:val="21"/>
              </w:rPr>
              <w:t>七级</w:t>
            </w:r>
          </w:p>
        </w:tc>
        <w:tc>
          <w:tcPr>
            <w:tcW w:w="1098" w:type="dxa"/>
            <w:vAlign w:val="center"/>
          </w:tcPr>
          <w:p>
            <w:pPr>
              <w:jc w:val="center"/>
              <w:rPr>
                <w:rFonts w:ascii="仿宋" w:hAnsi="仿宋" w:eastAsia="仿宋" w:cs="仿宋"/>
                <w:szCs w:val="21"/>
              </w:rPr>
            </w:pPr>
            <w:r>
              <w:rPr>
                <w:rFonts w:hint="eastAsia" w:ascii="仿宋" w:hAnsi="仿宋" w:eastAsia="仿宋" w:cs="仿宋"/>
                <w:szCs w:val="21"/>
              </w:rPr>
              <w:t>核心三级岗位</w:t>
            </w:r>
          </w:p>
        </w:tc>
        <w:tc>
          <w:tcPr>
            <w:tcW w:w="736" w:type="dxa"/>
            <w:vAlign w:val="center"/>
          </w:tcPr>
          <w:p>
            <w:pPr>
              <w:jc w:val="center"/>
              <w:rPr>
                <w:rFonts w:ascii="仿宋" w:hAnsi="仿宋" w:eastAsia="仿宋" w:cs="仿宋"/>
                <w:color w:val="0000FF"/>
                <w:szCs w:val="21"/>
              </w:rPr>
            </w:pPr>
            <w:r>
              <w:rPr>
                <w:rFonts w:ascii="仿宋" w:hAnsi="仿宋" w:eastAsia="仿宋" w:cs="仿宋"/>
                <w:color w:val="0000FF"/>
                <w:szCs w:val="21"/>
              </w:rPr>
              <w:t>14</w:t>
            </w:r>
          </w:p>
        </w:tc>
        <w:tc>
          <w:tcPr>
            <w:tcW w:w="1271" w:type="dxa"/>
            <w:vAlign w:val="center"/>
          </w:tcPr>
          <w:p>
            <w:pPr>
              <w:jc w:val="center"/>
              <w:rPr>
                <w:rFonts w:ascii="仿宋" w:hAnsi="仿宋" w:eastAsia="仿宋" w:cs="仿宋"/>
                <w:color w:val="0000FF"/>
                <w:szCs w:val="21"/>
              </w:rPr>
            </w:pPr>
          </w:p>
        </w:tc>
        <w:tc>
          <w:tcPr>
            <w:tcW w:w="1318" w:type="dxa"/>
            <w:vAlign w:val="center"/>
          </w:tcPr>
          <w:p>
            <w:pPr>
              <w:jc w:val="center"/>
              <w:rPr>
                <w:rFonts w:ascii="仿宋" w:hAnsi="仿宋" w:eastAsia="仿宋" w:cs="仿宋"/>
                <w:szCs w:val="21"/>
              </w:rPr>
            </w:pPr>
          </w:p>
        </w:tc>
        <w:tc>
          <w:tcPr>
            <w:tcW w:w="1347" w:type="dxa"/>
            <w:vAlign w:val="center"/>
          </w:tcPr>
          <w:p>
            <w:pPr>
              <w:jc w:val="center"/>
              <w:rPr>
                <w:rFonts w:ascii="仿宋" w:hAnsi="仿宋" w:eastAsia="仿宋" w:cs="仿宋"/>
                <w:szCs w:val="21"/>
              </w:rPr>
            </w:pPr>
          </w:p>
        </w:tc>
        <w:tc>
          <w:tcPr>
            <w:tcW w:w="1329"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487" w:type="dxa"/>
            <w:vMerge w:val="restart"/>
            <w:vAlign w:val="center"/>
          </w:tcPr>
          <w:p>
            <w:pPr>
              <w:jc w:val="center"/>
              <w:rPr>
                <w:rFonts w:ascii="仿宋" w:hAnsi="仿宋" w:eastAsia="仿宋" w:cs="仿宋"/>
                <w:szCs w:val="21"/>
              </w:rPr>
            </w:pPr>
            <w:r>
              <w:rPr>
                <w:rFonts w:hint="eastAsia" w:ascii="仿宋" w:hAnsi="仿宋" w:eastAsia="仿宋" w:cs="仿宋"/>
                <w:szCs w:val="21"/>
              </w:rPr>
              <w:t>三层</w:t>
            </w:r>
          </w:p>
        </w:tc>
        <w:tc>
          <w:tcPr>
            <w:tcW w:w="660" w:type="dxa"/>
            <w:vAlign w:val="center"/>
          </w:tcPr>
          <w:p>
            <w:pPr>
              <w:jc w:val="center"/>
              <w:rPr>
                <w:rFonts w:ascii="仿宋" w:hAnsi="仿宋" w:eastAsia="仿宋" w:cs="仿宋"/>
                <w:szCs w:val="21"/>
              </w:rPr>
            </w:pPr>
            <w:r>
              <w:rPr>
                <w:rFonts w:hint="eastAsia" w:ascii="仿宋" w:hAnsi="仿宋" w:eastAsia="仿宋" w:cs="仿宋"/>
                <w:szCs w:val="21"/>
              </w:rPr>
              <w:t>八级</w:t>
            </w:r>
          </w:p>
        </w:tc>
        <w:tc>
          <w:tcPr>
            <w:tcW w:w="1098" w:type="dxa"/>
            <w:vAlign w:val="center"/>
          </w:tcPr>
          <w:p>
            <w:pPr>
              <w:jc w:val="center"/>
              <w:rPr>
                <w:rFonts w:ascii="仿宋" w:hAnsi="仿宋" w:eastAsia="仿宋" w:cs="仿宋"/>
                <w:szCs w:val="21"/>
              </w:rPr>
            </w:pPr>
            <w:r>
              <w:rPr>
                <w:rFonts w:hint="eastAsia" w:ascii="仿宋" w:hAnsi="仿宋" w:eastAsia="仿宋" w:cs="仿宋"/>
                <w:szCs w:val="21"/>
              </w:rPr>
              <w:t>重要一级岗位</w:t>
            </w:r>
          </w:p>
        </w:tc>
        <w:tc>
          <w:tcPr>
            <w:tcW w:w="736" w:type="dxa"/>
            <w:vAlign w:val="center"/>
          </w:tcPr>
          <w:p>
            <w:pPr>
              <w:jc w:val="center"/>
              <w:rPr>
                <w:rFonts w:ascii="仿宋" w:hAnsi="仿宋" w:eastAsia="仿宋" w:cs="仿宋"/>
                <w:color w:val="0000FF"/>
                <w:szCs w:val="21"/>
              </w:rPr>
            </w:pPr>
            <w:r>
              <w:rPr>
                <w:rFonts w:ascii="仿宋" w:hAnsi="仿宋" w:eastAsia="仿宋" w:cs="仿宋"/>
                <w:color w:val="0000FF"/>
                <w:szCs w:val="21"/>
              </w:rPr>
              <w:t>9</w:t>
            </w:r>
          </w:p>
        </w:tc>
        <w:tc>
          <w:tcPr>
            <w:tcW w:w="1271" w:type="dxa"/>
            <w:vAlign w:val="center"/>
          </w:tcPr>
          <w:p>
            <w:pPr>
              <w:jc w:val="center"/>
              <w:rPr>
                <w:rFonts w:ascii="仿宋" w:hAnsi="仿宋" w:eastAsia="仿宋" w:cs="仿宋"/>
                <w:color w:val="0000FF"/>
                <w:szCs w:val="21"/>
              </w:rPr>
            </w:pPr>
          </w:p>
        </w:tc>
        <w:tc>
          <w:tcPr>
            <w:tcW w:w="1318" w:type="dxa"/>
            <w:vAlign w:val="center"/>
          </w:tcPr>
          <w:p>
            <w:pPr>
              <w:jc w:val="center"/>
              <w:rPr>
                <w:rFonts w:ascii="仿宋" w:hAnsi="仿宋" w:eastAsia="仿宋" w:cs="仿宋"/>
                <w:szCs w:val="21"/>
              </w:rPr>
            </w:pPr>
          </w:p>
        </w:tc>
        <w:tc>
          <w:tcPr>
            <w:tcW w:w="1347" w:type="dxa"/>
            <w:vAlign w:val="center"/>
          </w:tcPr>
          <w:p>
            <w:pPr>
              <w:jc w:val="center"/>
              <w:rPr>
                <w:rFonts w:ascii="仿宋" w:hAnsi="仿宋" w:eastAsia="仿宋" w:cs="仿宋"/>
                <w:szCs w:val="21"/>
              </w:rPr>
            </w:pPr>
          </w:p>
        </w:tc>
        <w:tc>
          <w:tcPr>
            <w:tcW w:w="1329"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487" w:type="dxa"/>
            <w:vMerge w:val="continue"/>
            <w:vAlign w:val="center"/>
          </w:tcPr>
          <w:p>
            <w:pPr>
              <w:jc w:val="center"/>
              <w:rPr>
                <w:rFonts w:ascii="仿宋" w:hAnsi="仿宋" w:eastAsia="仿宋" w:cs="仿宋"/>
                <w:szCs w:val="21"/>
              </w:rPr>
            </w:pPr>
          </w:p>
        </w:tc>
        <w:tc>
          <w:tcPr>
            <w:tcW w:w="660" w:type="dxa"/>
            <w:vAlign w:val="center"/>
          </w:tcPr>
          <w:p>
            <w:pPr>
              <w:jc w:val="center"/>
              <w:rPr>
                <w:rFonts w:ascii="仿宋" w:hAnsi="仿宋" w:eastAsia="仿宋" w:cs="仿宋"/>
                <w:szCs w:val="21"/>
              </w:rPr>
            </w:pPr>
            <w:r>
              <w:rPr>
                <w:rFonts w:hint="eastAsia" w:ascii="仿宋" w:hAnsi="仿宋" w:eastAsia="仿宋" w:cs="仿宋"/>
                <w:szCs w:val="21"/>
              </w:rPr>
              <w:t>九级</w:t>
            </w:r>
          </w:p>
        </w:tc>
        <w:tc>
          <w:tcPr>
            <w:tcW w:w="1098" w:type="dxa"/>
            <w:vAlign w:val="center"/>
          </w:tcPr>
          <w:p>
            <w:pPr>
              <w:jc w:val="center"/>
              <w:rPr>
                <w:rFonts w:ascii="仿宋" w:hAnsi="仿宋" w:eastAsia="仿宋" w:cs="仿宋"/>
                <w:szCs w:val="21"/>
              </w:rPr>
            </w:pPr>
            <w:r>
              <w:rPr>
                <w:rFonts w:hint="eastAsia" w:ascii="仿宋" w:hAnsi="仿宋" w:eastAsia="仿宋" w:cs="仿宋"/>
                <w:szCs w:val="21"/>
              </w:rPr>
              <w:t>重要二级岗位</w:t>
            </w:r>
          </w:p>
        </w:tc>
        <w:tc>
          <w:tcPr>
            <w:tcW w:w="736" w:type="dxa"/>
            <w:vAlign w:val="center"/>
          </w:tcPr>
          <w:p>
            <w:pPr>
              <w:jc w:val="center"/>
              <w:rPr>
                <w:rFonts w:ascii="仿宋" w:hAnsi="仿宋" w:eastAsia="仿宋" w:cs="仿宋"/>
                <w:color w:val="0000FF"/>
                <w:szCs w:val="21"/>
              </w:rPr>
            </w:pPr>
            <w:r>
              <w:rPr>
                <w:rFonts w:ascii="仿宋" w:hAnsi="仿宋" w:eastAsia="仿宋" w:cs="仿宋"/>
                <w:color w:val="0000FF"/>
                <w:szCs w:val="21"/>
              </w:rPr>
              <w:t>12</w:t>
            </w:r>
          </w:p>
        </w:tc>
        <w:tc>
          <w:tcPr>
            <w:tcW w:w="1271" w:type="dxa"/>
            <w:vAlign w:val="center"/>
          </w:tcPr>
          <w:p>
            <w:pPr>
              <w:jc w:val="center"/>
              <w:rPr>
                <w:rFonts w:ascii="仿宋" w:hAnsi="仿宋" w:eastAsia="仿宋" w:cs="仿宋"/>
                <w:color w:val="0000FF"/>
                <w:szCs w:val="21"/>
              </w:rPr>
            </w:pPr>
          </w:p>
        </w:tc>
        <w:tc>
          <w:tcPr>
            <w:tcW w:w="1318" w:type="dxa"/>
            <w:vAlign w:val="center"/>
          </w:tcPr>
          <w:p>
            <w:pPr>
              <w:jc w:val="center"/>
              <w:rPr>
                <w:rFonts w:ascii="仿宋" w:hAnsi="仿宋" w:eastAsia="仿宋" w:cs="仿宋"/>
                <w:szCs w:val="21"/>
              </w:rPr>
            </w:pPr>
          </w:p>
        </w:tc>
        <w:tc>
          <w:tcPr>
            <w:tcW w:w="1347" w:type="dxa"/>
            <w:vAlign w:val="center"/>
          </w:tcPr>
          <w:p>
            <w:pPr>
              <w:jc w:val="center"/>
              <w:rPr>
                <w:rFonts w:ascii="仿宋" w:hAnsi="仿宋" w:eastAsia="仿宋" w:cs="仿宋"/>
                <w:szCs w:val="21"/>
              </w:rPr>
            </w:pPr>
          </w:p>
        </w:tc>
        <w:tc>
          <w:tcPr>
            <w:tcW w:w="1329"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487" w:type="dxa"/>
            <w:vMerge w:val="continue"/>
            <w:vAlign w:val="center"/>
          </w:tcPr>
          <w:p>
            <w:pPr>
              <w:jc w:val="center"/>
              <w:rPr>
                <w:rFonts w:ascii="仿宋" w:hAnsi="仿宋" w:eastAsia="仿宋" w:cs="仿宋"/>
                <w:szCs w:val="21"/>
              </w:rPr>
            </w:pPr>
          </w:p>
        </w:tc>
        <w:tc>
          <w:tcPr>
            <w:tcW w:w="660" w:type="dxa"/>
            <w:vAlign w:val="center"/>
          </w:tcPr>
          <w:p>
            <w:pPr>
              <w:jc w:val="center"/>
              <w:rPr>
                <w:rFonts w:ascii="仿宋" w:hAnsi="仿宋" w:eastAsia="仿宋" w:cs="仿宋"/>
                <w:szCs w:val="21"/>
              </w:rPr>
            </w:pPr>
            <w:r>
              <w:rPr>
                <w:rFonts w:hint="eastAsia" w:ascii="仿宋" w:hAnsi="仿宋" w:eastAsia="仿宋" w:cs="仿宋"/>
                <w:szCs w:val="21"/>
              </w:rPr>
              <w:t>十级</w:t>
            </w:r>
          </w:p>
        </w:tc>
        <w:tc>
          <w:tcPr>
            <w:tcW w:w="1098" w:type="dxa"/>
            <w:vAlign w:val="center"/>
          </w:tcPr>
          <w:p>
            <w:pPr>
              <w:jc w:val="center"/>
              <w:rPr>
                <w:rFonts w:ascii="仿宋" w:hAnsi="仿宋" w:eastAsia="仿宋" w:cs="仿宋"/>
                <w:szCs w:val="21"/>
              </w:rPr>
            </w:pPr>
            <w:r>
              <w:rPr>
                <w:rFonts w:hint="eastAsia" w:ascii="仿宋" w:hAnsi="仿宋" w:eastAsia="仿宋" w:cs="仿宋"/>
                <w:szCs w:val="21"/>
              </w:rPr>
              <w:t>重要三级岗位</w:t>
            </w:r>
          </w:p>
        </w:tc>
        <w:tc>
          <w:tcPr>
            <w:tcW w:w="736" w:type="dxa"/>
            <w:vAlign w:val="center"/>
          </w:tcPr>
          <w:p>
            <w:pPr>
              <w:jc w:val="center"/>
              <w:rPr>
                <w:rFonts w:ascii="仿宋" w:hAnsi="仿宋" w:eastAsia="仿宋" w:cs="仿宋"/>
                <w:color w:val="0000FF"/>
                <w:szCs w:val="21"/>
              </w:rPr>
            </w:pPr>
            <w:r>
              <w:rPr>
                <w:rFonts w:ascii="仿宋" w:hAnsi="仿宋" w:eastAsia="仿宋" w:cs="仿宋"/>
                <w:color w:val="0000FF"/>
                <w:szCs w:val="21"/>
              </w:rPr>
              <w:t>9</w:t>
            </w:r>
          </w:p>
        </w:tc>
        <w:tc>
          <w:tcPr>
            <w:tcW w:w="1271" w:type="dxa"/>
            <w:vAlign w:val="center"/>
          </w:tcPr>
          <w:p>
            <w:pPr>
              <w:jc w:val="center"/>
              <w:rPr>
                <w:rFonts w:ascii="仿宋" w:hAnsi="仿宋" w:eastAsia="仿宋" w:cs="仿宋"/>
                <w:color w:val="0000FF"/>
                <w:szCs w:val="21"/>
              </w:rPr>
            </w:pPr>
          </w:p>
        </w:tc>
        <w:tc>
          <w:tcPr>
            <w:tcW w:w="1318" w:type="dxa"/>
            <w:vAlign w:val="center"/>
          </w:tcPr>
          <w:p>
            <w:pPr>
              <w:jc w:val="center"/>
              <w:rPr>
                <w:rFonts w:ascii="仿宋" w:hAnsi="仿宋" w:eastAsia="仿宋" w:cs="仿宋"/>
                <w:szCs w:val="21"/>
              </w:rPr>
            </w:pPr>
          </w:p>
        </w:tc>
        <w:tc>
          <w:tcPr>
            <w:tcW w:w="1347" w:type="dxa"/>
            <w:vAlign w:val="center"/>
          </w:tcPr>
          <w:p>
            <w:pPr>
              <w:jc w:val="center"/>
              <w:rPr>
                <w:rFonts w:ascii="仿宋" w:hAnsi="仿宋" w:eastAsia="仿宋" w:cs="仿宋"/>
                <w:szCs w:val="21"/>
              </w:rPr>
            </w:pPr>
          </w:p>
        </w:tc>
        <w:tc>
          <w:tcPr>
            <w:tcW w:w="1329"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487" w:type="dxa"/>
            <w:vMerge w:val="restart"/>
            <w:vAlign w:val="center"/>
          </w:tcPr>
          <w:p>
            <w:pPr>
              <w:jc w:val="center"/>
              <w:rPr>
                <w:rFonts w:ascii="仿宋" w:hAnsi="仿宋" w:eastAsia="仿宋" w:cs="仿宋"/>
                <w:szCs w:val="21"/>
              </w:rPr>
            </w:pPr>
            <w:r>
              <w:rPr>
                <w:rFonts w:hint="eastAsia" w:ascii="仿宋" w:hAnsi="仿宋" w:eastAsia="仿宋" w:cs="仿宋"/>
                <w:szCs w:val="21"/>
              </w:rPr>
              <w:t>四层</w:t>
            </w:r>
          </w:p>
        </w:tc>
        <w:tc>
          <w:tcPr>
            <w:tcW w:w="660" w:type="dxa"/>
            <w:vAlign w:val="center"/>
          </w:tcPr>
          <w:p>
            <w:pPr>
              <w:jc w:val="center"/>
              <w:rPr>
                <w:rFonts w:ascii="仿宋" w:hAnsi="仿宋" w:eastAsia="仿宋" w:cs="仿宋"/>
                <w:szCs w:val="21"/>
              </w:rPr>
            </w:pPr>
            <w:r>
              <w:rPr>
                <w:rFonts w:hint="eastAsia" w:ascii="仿宋" w:hAnsi="仿宋" w:eastAsia="仿宋" w:cs="仿宋"/>
                <w:szCs w:val="21"/>
              </w:rPr>
              <w:t>十一级</w:t>
            </w:r>
          </w:p>
        </w:tc>
        <w:tc>
          <w:tcPr>
            <w:tcW w:w="1098" w:type="dxa"/>
            <w:vAlign w:val="center"/>
          </w:tcPr>
          <w:p>
            <w:pPr>
              <w:jc w:val="center"/>
              <w:rPr>
                <w:rFonts w:ascii="仿宋" w:hAnsi="仿宋" w:eastAsia="仿宋" w:cs="仿宋"/>
                <w:szCs w:val="21"/>
              </w:rPr>
            </w:pPr>
            <w:r>
              <w:rPr>
                <w:rFonts w:hint="eastAsia" w:ascii="仿宋" w:hAnsi="仿宋" w:eastAsia="仿宋" w:cs="仿宋"/>
                <w:szCs w:val="21"/>
              </w:rPr>
              <w:t>一般一级岗位</w:t>
            </w:r>
          </w:p>
        </w:tc>
        <w:tc>
          <w:tcPr>
            <w:tcW w:w="6001" w:type="dxa"/>
            <w:gridSpan w:val="5"/>
            <w:vMerge w:val="restart"/>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487" w:type="dxa"/>
            <w:vMerge w:val="continue"/>
            <w:vAlign w:val="center"/>
          </w:tcPr>
          <w:p>
            <w:pPr>
              <w:rPr>
                <w:rFonts w:ascii="仿宋" w:hAnsi="仿宋" w:eastAsia="仿宋" w:cs="仿宋"/>
                <w:szCs w:val="21"/>
              </w:rPr>
            </w:pPr>
          </w:p>
        </w:tc>
        <w:tc>
          <w:tcPr>
            <w:tcW w:w="660" w:type="dxa"/>
            <w:vAlign w:val="center"/>
          </w:tcPr>
          <w:p>
            <w:pPr>
              <w:jc w:val="center"/>
              <w:rPr>
                <w:rFonts w:ascii="仿宋" w:hAnsi="仿宋" w:eastAsia="仿宋" w:cs="仿宋"/>
                <w:szCs w:val="21"/>
              </w:rPr>
            </w:pPr>
            <w:r>
              <w:rPr>
                <w:rFonts w:hint="eastAsia" w:ascii="仿宋" w:hAnsi="仿宋" w:eastAsia="仿宋" w:cs="仿宋"/>
                <w:szCs w:val="21"/>
              </w:rPr>
              <w:t>十二级</w:t>
            </w:r>
          </w:p>
        </w:tc>
        <w:tc>
          <w:tcPr>
            <w:tcW w:w="1098" w:type="dxa"/>
            <w:vAlign w:val="center"/>
          </w:tcPr>
          <w:p>
            <w:pPr>
              <w:jc w:val="center"/>
              <w:rPr>
                <w:rFonts w:ascii="仿宋" w:hAnsi="仿宋" w:eastAsia="仿宋" w:cs="仿宋"/>
                <w:szCs w:val="21"/>
              </w:rPr>
            </w:pPr>
            <w:r>
              <w:rPr>
                <w:rFonts w:hint="eastAsia" w:ascii="仿宋" w:hAnsi="仿宋" w:eastAsia="仿宋" w:cs="仿宋"/>
                <w:szCs w:val="21"/>
              </w:rPr>
              <w:t>一般二级岗位</w:t>
            </w:r>
          </w:p>
        </w:tc>
        <w:tc>
          <w:tcPr>
            <w:tcW w:w="6001" w:type="dxa"/>
            <w:gridSpan w:val="5"/>
            <w:vMerge w:val="continue"/>
            <w:vAlign w:val="center"/>
          </w:tcPr>
          <w:p>
            <w:pPr>
              <w:jc w:val="center"/>
              <w:rPr>
                <w:rFonts w:ascii="仿宋" w:hAnsi="仿宋" w:eastAsia="仿宋" w:cs="仿宋"/>
                <w:szCs w:val="21"/>
              </w:rPr>
            </w:pPr>
          </w:p>
        </w:tc>
      </w:tr>
    </w:tbl>
    <w:p>
      <w:pPr>
        <w:spacing w:line="360" w:lineRule="auto"/>
        <w:ind w:firstLine="540"/>
        <w:rPr>
          <w:rFonts w:ascii="仿宋" w:hAnsi="仿宋" w:eastAsia="仿宋" w:cs="仿宋"/>
          <w:b/>
          <w:bCs/>
          <w:sz w:val="24"/>
        </w:rPr>
      </w:pPr>
      <w:r>
        <w:rPr>
          <w:rFonts w:hint="eastAsia" w:ascii="仿宋" w:hAnsi="仿宋" w:eastAsia="仿宋" w:cs="仿宋"/>
          <w:color w:val="0000FF"/>
          <w:sz w:val="24"/>
        </w:rPr>
        <w:t>注：教学科研型、教学为主型、实践为主型、科研为主型各级岗位岗位数量分配办法：应聘教师按照学院聘用办法确定岗位等级后，根据教师个人申报类型划分各级岗位岗位数量。</w:t>
      </w:r>
    </w:p>
    <w:p>
      <w:pPr>
        <w:spacing w:line="360" w:lineRule="auto"/>
        <w:ind w:firstLine="540"/>
        <w:rPr>
          <w:rFonts w:ascii="仿宋" w:hAnsi="仿宋" w:eastAsia="仿宋" w:cs="仿宋"/>
          <w:sz w:val="24"/>
        </w:rPr>
      </w:pPr>
      <w:r>
        <w:rPr>
          <w:rFonts w:hint="eastAsia" w:ascii="仿宋" w:hAnsi="仿宋" w:eastAsia="仿宋" w:cs="仿宋"/>
          <w:b/>
          <w:bCs/>
          <w:sz w:val="24"/>
        </w:rPr>
        <w:t>五、人员范围、聘用条件、岗位职责</w:t>
      </w:r>
    </w:p>
    <w:p>
      <w:pPr>
        <w:spacing w:line="360" w:lineRule="auto"/>
        <w:rPr>
          <w:rFonts w:ascii="仿宋" w:hAnsi="仿宋" w:eastAsia="仿宋" w:cs="仿宋"/>
          <w:sz w:val="24"/>
        </w:rPr>
      </w:pPr>
      <w:r>
        <w:rPr>
          <w:rFonts w:hint="eastAsia" w:ascii="仿宋" w:hAnsi="仿宋" w:eastAsia="仿宋" w:cs="仿宋"/>
          <w:sz w:val="24"/>
        </w:rPr>
        <w:t>（一）人员范围</w:t>
      </w:r>
    </w:p>
    <w:p>
      <w:pPr>
        <w:spacing w:line="360" w:lineRule="auto"/>
        <w:rPr>
          <w:rFonts w:ascii="仿宋" w:hAnsi="仿宋" w:eastAsia="仿宋" w:cs="仿宋"/>
          <w:sz w:val="24"/>
        </w:rPr>
      </w:pPr>
      <w:r>
        <w:rPr>
          <w:rFonts w:hint="eastAsia" w:ascii="仿宋" w:hAnsi="仿宋" w:eastAsia="仿宋" w:cs="仿宋"/>
          <w:sz w:val="24"/>
        </w:rPr>
        <w:t>本次教师岗位聘用所涉及的范围为全院在编在岗的专任教学科研人员。</w:t>
      </w:r>
    </w:p>
    <w:p>
      <w:pPr>
        <w:spacing w:line="360" w:lineRule="auto"/>
        <w:rPr>
          <w:rFonts w:ascii="仿宋" w:hAnsi="仿宋" w:eastAsia="仿宋" w:cs="仿宋"/>
          <w:sz w:val="24"/>
        </w:rPr>
      </w:pPr>
      <w:r>
        <w:rPr>
          <w:rFonts w:hint="eastAsia" w:ascii="仿宋" w:hAnsi="仿宋" w:eastAsia="仿宋" w:cs="仿宋"/>
          <w:sz w:val="24"/>
        </w:rPr>
        <w:t>对于具有国家级人才称号或入选陕西省“百人计划”“三秦学者”且按合同聘用的高层次人才，合同仍在执行期的，不参与本次岗位聘用；合同期满后，正常参加岗位聘用。对于按高层次人才团队形式引进的团队负责人，按合同约定享受对应岗位的待遇。学校文科资深教授、理工科领军人才及外籍或来自港澳台地区按合同聘用的教师不参与本次岗位聘用。</w:t>
      </w:r>
    </w:p>
    <w:p>
      <w:pPr>
        <w:spacing w:line="360" w:lineRule="auto"/>
        <w:rPr>
          <w:rFonts w:ascii="仿宋" w:hAnsi="仿宋" w:eastAsia="仿宋" w:cs="仿宋"/>
          <w:sz w:val="24"/>
        </w:rPr>
      </w:pPr>
      <w:r>
        <w:rPr>
          <w:rFonts w:hint="eastAsia" w:ascii="仿宋" w:hAnsi="仿宋" w:eastAsia="仿宋" w:cs="仿宋"/>
          <w:sz w:val="24"/>
        </w:rPr>
        <w:t>经学校批准同意延迟退休的人员，须参加本次岗位聘用，但不占各单位岗位指标。</w:t>
      </w:r>
    </w:p>
    <w:p>
      <w:pPr>
        <w:spacing w:line="360" w:lineRule="auto"/>
        <w:rPr>
          <w:rFonts w:ascii="仿宋" w:hAnsi="仿宋" w:eastAsia="仿宋" w:cs="仿宋"/>
          <w:sz w:val="24"/>
        </w:rPr>
      </w:pPr>
      <w:r>
        <w:rPr>
          <w:rFonts w:hint="eastAsia" w:ascii="仿宋" w:hAnsi="仿宋" w:eastAsia="仿宋" w:cs="仿宋"/>
          <w:sz w:val="24"/>
        </w:rPr>
        <w:t>（二）聘用条件</w:t>
      </w:r>
    </w:p>
    <w:p>
      <w:pPr>
        <w:spacing w:line="360" w:lineRule="auto"/>
        <w:ind w:firstLine="560"/>
        <w:rPr>
          <w:rFonts w:ascii="仿宋" w:hAnsi="仿宋" w:eastAsia="仿宋" w:cs="仿宋"/>
          <w:color w:val="0000FF"/>
          <w:sz w:val="24"/>
        </w:rPr>
      </w:pPr>
      <w:r>
        <w:rPr>
          <w:rFonts w:hint="eastAsia" w:ascii="仿宋" w:hAnsi="仿宋" w:eastAsia="仿宋" w:cs="仿宋"/>
          <w:color w:val="0000FF"/>
          <w:sz w:val="24"/>
        </w:rPr>
        <w:t>关键二级岗位聘用条件按学校相关文件执行，关键三级及其以下岗位人员聘用条件见：附件</w:t>
      </w:r>
      <w:r>
        <w:rPr>
          <w:rFonts w:ascii="仿宋" w:hAnsi="仿宋" w:eastAsia="仿宋" w:cs="仿宋"/>
          <w:color w:val="0000FF"/>
          <w:sz w:val="24"/>
        </w:rPr>
        <w:t>1</w:t>
      </w:r>
    </w:p>
    <w:p>
      <w:pPr>
        <w:spacing w:line="360" w:lineRule="auto"/>
        <w:ind w:firstLine="31680" w:firstLineChars="200"/>
        <w:rPr>
          <w:rFonts w:ascii="仿宋" w:hAnsi="仿宋" w:eastAsia="仿宋" w:cs="仿宋"/>
          <w:color w:val="0000FF"/>
          <w:sz w:val="24"/>
        </w:rPr>
      </w:pPr>
      <w:r>
        <w:rPr>
          <w:rFonts w:hint="eastAsia" w:ascii="仿宋" w:hAnsi="仿宋" w:eastAsia="仿宋" w:cs="仿宋"/>
          <w:color w:val="0000FF"/>
          <w:sz w:val="24"/>
        </w:rPr>
        <w:t>（三）聘用办法</w:t>
      </w:r>
    </w:p>
    <w:p>
      <w:pPr>
        <w:spacing w:line="360" w:lineRule="auto"/>
        <w:ind w:firstLine="31680" w:firstLineChars="200"/>
        <w:rPr>
          <w:rFonts w:ascii="仿宋" w:hAnsi="仿宋" w:eastAsia="仿宋" w:cs="仿宋"/>
          <w:color w:val="0000FF"/>
          <w:sz w:val="24"/>
        </w:rPr>
      </w:pPr>
      <w:r>
        <w:rPr>
          <w:rFonts w:ascii="仿宋" w:hAnsi="仿宋" w:eastAsia="仿宋" w:cs="仿宋"/>
          <w:color w:val="0000FF"/>
          <w:sz w:val="24"/>
        </w:rPr>
        <w:t>1.</w:t>
      </w:r>
      <w:r>
        <w:rPr>
          <w:rFonts w:hint="eastAsia" w:ascii="仿宋" w:hAnsi="仿宋" w:eastAsia="仿宋" w:cs="仿宋"/>
          <w:color w:val="0000FF"/>
          <w:sz w:val="24"/>
        </w:rPr>
        <w:t>关键二级岗位按学校聘用办法执行。</w:t>
      </w:r>
    </w:p>
    <w:p>
      <w:pPr>
        <w:spacing w:line="360" w:lineRule="auto"/>
        <w:ind w:firstLine="31680" w:firstLineChars="200"/>
        <w:rPr>
          <w:rFonts w:ascii="仿宋" w:hAnsi="仿宋" w:eastAsia="仿宋" w:cs="仿宋"/>
          <w:color w:val="0000FF"/>
          <w:sz w:val="24"/>
        </w:rPr>
      </w:pPr>
      <w:r>
        <w:rPr>
          <w:rFonts w:ascii="仿宋" w:hAnsi="仿宋" w:eastAsia="仿宋" w:cs="仿宋"/>
          <w:color w:val="0000FF"/>
          <w:sz w:val="24"/>
        </w:rPr>
        <w:t>2.</w:t>
      </w:r>
      <w:r>
        <w:rPr>
          <w:rFonts w:hint="eastAsia" w:ascii="仿宋" w:hAnsi="仿宋" w:eastAsia="仿宋" w:cs="仿宋"/>
          <w:color w:val="0000FF"/>
          <w:sz w:val="24"/>
        </w:rPr>
        <w:t>关键三及其以下岗位聘用办法：正常、破格申报者，按照学校和学院相关程序进行聘用。</w:t>
      </w:r>
    </w:p>
    <w:p>
      <w:pPr>
        <w:spacing w:line="360" w:lineRule="auto"/>
        <w:ind w:firstLine="31680" w:firstLineChars="200"/>
        <w:rPr>
          <w:rFonts w:ascii="仿宋" w:hAnsi="仿宋" w:eastAsia="仿宋" w:cs="仿宋"/>
          <w:color w:val="0000FF"/>
          <w:sz w:val="24"/>
        </w:rPr>
      </w:pPr>
      <w:r>
        <w:rPr>
          <w:rFonts w:ascii="仿宋" w:hAnsi="仿宋" w:eastAsia="仿宋" w:cs="仿宋"/>
          <w:color w:val="0000FF"/>
          <w:sz w:val="24"/>
        </w:rPr>
        <w:t>3.</w:t>
      </w:r>
      <w:r>
        <w:rPr>
          <w:rFonts w:hint="eastAsia" w:ascii="仿宋" w:hAnsi="仿宋" w:eastAsia="仿宋" w:cs="仿宋"/>
          <w:color w:val="0000FF"/>
          <w:sz w:val="24"/>
        </w:rPr>
        <w:t>如满足某级别岗位聘用条件的的教师人数超过本岗位级别设定的岗位数量，则按下列原则聘用：</w:t>
      </w:r>
    </w:p>
    <w:p>
      <w:pPr>
        <w:spacing w:line="360" w:lineRule="auto"/>
        <w:ind w:firstLine="31680" w:firstLineChars="200"/>
        <w:rPr>
          <w:rFonts w:ascii="仿宋" w:hAnsi="仿宋" w:eastAsia="仿宋" w:cs="仿宋"/>
          <w:color w:val="0000FF"/>
          <w:sz w:val="24"/>
        </w:rPr>
      </w:pPr>
      <w:r>
        <w:rPr>
          <w:rFonts w:hint="eastAsia" w:ascii="仿宋" w:hAnsi="仿宋" w:eastAsia="仿宋" w:cs="仿宋"/>
          <w:color w:val="0000FF"/>
          <w:sz w:val="24"/>
        </w:rPr>
        <w:t>（</w:t>
      </w:r>
      <w:r>
        <w:rPr>
          <w:rFonts w:ascii="仿宋" w:hAnsi="仿宋" w:eastAsia="仿宋" w:cs="仿宋"/>
          <w:color w:val="0000FF"/>
          <w:sz w:val="24"/>
        </w:rPr>
        <w:t>1</w:t>
      </w:r>
      <w:r>
        <w:rPr>
          <w:rFonts w:hint="eastAsia" w:ascii="仿宋" w:hAnsi="仿宋" w:eastAsia="仿宋" w:cs="仿宋"/>
          <w:color w:val="0000FF"/>
          <w:sz w:val="24"/>
        </w:rPr>
        <w:t>）关键三：满足关键二级岗位聘用条件者，首先聘用；满足直聘条件者，优先聘用；然后在满足必备条件和选项条件的前提下，超过选项条件条数多者，优先聘用；如超过选项条件条数相同，成果质量高者，优先聘用，其次成果数量多者，优先聘用；如仍相同，现任专业技术职务年限长者，优先聘用。</w:t>
      </w:r>
    </w:p>
    <w:p>
      <w:pPr>
        <w:spacing w:line="360" w:lineRule="auto"/>
        <w:ind w:firstLine="31680" w:firstLineChars="200"/>
        <w:rPr>
          <w:rFonts w:ascii="仿宋" w:hAnsi="仿宋" w:eastAsia="仿宋" w:cs="仿宋"/>
          <w:color w:val="0000FF"/>
          <w:sz w:val="24"/>
        </w:rPr>
      </w:pPr>
      <w:r>
        <w:rPr>
          <w:rFonts w:hint="eastAsia" w:ascii="仿宋" w:hAnsi="仿宋" w:eastAsia="仿宋" w:cs="仿宋"/>
          <w:color w:val="0000FF"/>
          <w:sz w:val="24"/>
        </w:rPr>
        <w:t>（</w:t>
      </w:r>
      <w:r>
        <w:rPr>
          <w:rFonts w:ascii="仿宋" w:hAnsi="仿宋" w:eastAsia="仿宋" w:cs="仿宋"/>
          <w:color w:val="0000FF"/>
          <w:sz w:val="24"/>
        </w:rPr>
        <w:t>2</w:t>
      </w:r>
      <w:r>
        <w:rPr>
          <w:rFonts w:hint="eastAsia" w:ascii="仿宋" w:hAnsi="仿宋" w:eastAsia="仿宋" w:cs="仿宋"/>
          <w:color w:val="0000FF"/>
          <w:sz w:val="24"/>
        </w:rPr>
        <w:t>）核心一：在满足必备条件和选项条件的前提下，超过附表</w:t>
      </w:r>
      <w:r>
        <w:rPr>
          <w:rFonts w:ascii="仿宋" w:hAnsi="仿宋" w:eastAsia="仿宋" w:cs="仿宋"/>
          <w:color w:val="0000FF"/>
          <w:sz w:val="24"/>
        </w:rPr>
        <w:t>9</w:t>
      </w:r>
      <w:r>
        <w:rPr>
          <w:rFonts w:hint="eastAsia" w:ascii="仿宋" w:hAnsi="仿宋" w:eastAsia="仿宋" w:cs="仿宋"/>
          <w:color w:val="0000FF"/>
          <w:sz w:val="24"/>
        </w:rPr>
        <w:t>选项条件条数多者，优先聘用；如超过选项条件条数相同，成果质量高者，优先聘用，其次成果数量多者，优先聘用；如仍相同，现任专业技术职务年限长者，优先聘用。</w:t>
      </w:r>
    </w:p>
    <w:p>
      <w:pPr>
        <w:spacing w:line="360" w:lineRule="auto"/>
        <w:ind w:firstLine="31680" w:firstLineChars="200"/>
        <w:rPr>
          <w:rFonts w:ascii="仿宋" w:hAnsi="仿宋" w:eastAsia="仿宋" w:cs="仿宋"/>
          <w:color w:val="0000FF"/>
          <w:sz w:val="24"/>
        </w:rPr>
      </w:pPr>
      <w:r>
        <w:rPr>
          <w:rFonts w:hint="eastAsia" w:ascii="仿宋" w:hAnsi="仿宋" w:eastAsia="仿宋" w:cs="仿宋"/>
          <w:color w:val="0000FF"/>
          <w:sz w:val="24"/>
        </w:rPr>
        <w:t>（</w:t>
      </w:r>
      <w:r>
        <w:rPr>
          <w:rFonts w:ascii="仿宋" w:hAnsi="仿宋" w:eastAsia="仿宋" w:cs="仿宋"/>
          <w:color w:val="0000FF"/>
          <w:sz w:val="24"/>
        </w:rPr>
        <w:t>3</w:t>
      </w:r>
      <w:r>
        <w:rPr>
          <w:rFonts w:hint="eastAsia" w:ascii="仿宋" w:hAnsi="仿宋" w:eastAsia="仿宋" w:cs="仿宋"/>
          <w:color w:val="0000FF"/>
          <w:sz w:val="24"/>
        </w:rPr>
        <w:t>）核心二：在满足必备条件和选项条件的前提下，任现职</w:t>
      </w:r>
      <w:r>
        <w:rPr>
          <w:rFonts w:ascii="仿宋" w:hAnsi="仿宋" w:eastAsia="仿宋" w:cs="仿宋"/>
          <w:color w:val="0000FF"/>
          <w:sz w:val="24"/>
        </w:rPr>
        <w:t>9</w:t>
      </w:r>
      <w:r>
        <w:rPr>
          <w:rFonts w:hint="eastAsia" w:ascii="仿宋" w:hAnsi="仿宋" w:eastAsia="仿宋" w:cs="仿宋"/>
          <w:color w:val="0000FF"/>
          <w:sz w:val="24"/>
        </w:rPr>
        <w:t>年以上者，优先聘用；任现职未满</w:t>
      </w:r>
      <w:r>
        <w:rPr>
          <w:rFonts w:ascii="仿宋" w:hAnsi="仿宋" w:eastAsia="仿宋" w:cs="仿宋"/>
          <w:color w:val="0000FF"/>
          <w:sz w:val="24"/>
        </w:rPr>
        <w:t>9</w:t>
      </w:r>
      <w:r>
        <w:rPr>
          <w:rFonts w:hint="eastAsia" w:ascii="仿宋" w:hAnsi="仿宋" w:eastAsia="仿宋" w:cs="仿宋"/>
          <w:color w:val="0000FF"/>
          <w:sz w:val="24"/>
        </w:rPr>
        <w:t>年者，成果质量高者，优先聘用，其次超过附表</w:t>
      </w:r>
      <w:r>
        <w:rPr>
          <w:rFonts w:ascii="仿宋" w:hAnsi="仿宋" w:eastAsia="仿宋" w:cs="仿宋"/>
          <w:color w:val="0000FF"/>
          <w:sz w:val="24"/>
        </w:rPr>
        <w:t>9</w:t>
      </w:r>
      <w:r>
        <w:rPr>
          <w:rFonts w:hint="eastAsia" w:ascii="仿宋" w:hAnsi="仿宋" w:eastAsia="仿宋" w:cs="仿宋"/>
          <w:color w:val="0000FF"/>
          <w:sz w:val="24"/>
        </w:rPr>
        <w:t>选项条件条数多者，优先聘用；如超过选项条件条数相同，成果数量多者，优先聘用；如仍相同，现任专业技术职务年限长者，优先聘用。</w:t>
      </w:r>
    </w:p>
    <w:p>
      <w:pPr>
        <w:spacing w:line="360" w:lineRule="auto"/>
        <w:ind w:firstLine="31680" w:firstLineChars="200"/>
        <w:rPr>
          <w:rFonts w:ascii="仿宋" w:hAnsi="仿宋" w:eastAsia="仿宋" w:cs="仿宋"/>
          <w:color w:val="0000FF"/>
          <w:sz w:val="24"/>
        </w:rPr>
      </w:pPr>
      <w:r>
        <w:rPr>
          <w:rFonts w:hint="eastAsia" w:ascii="仿宋" w:hAnsi="仿宋" w:eastAsia="仿宋" w:cs="仿宋"/>
          <w:color w:val="0000FF"/>
          <w:sz w:val="24"/>
        </w:rPr>
        <w:t>（</w:t>
      </w:r>
      <w:r>
        <w:rPr>
          <w:rFonts w:ascii="仿宋" w:hAnsi="仿宋" w:eastAsia="仿宋" w:cs="仿宋"/>
          <w:color w:val="0000FF"/>
          <w:sz w:val="24"/>
        </w:rPr>
        <w:t>4</w:t>
      </w:r>
      <w:r>
        <w:rPr>
          <w:rFonts w:hint="eastAsia" w:ascii="仿宋" w:hAnsi="仿宋" w:eastAsia="仿宋" w:cs="仿宋"/>
          <w:color w:val="0000FF"/>
          <w:sz w:val="24"/>
        </w:rPr>
        <w:t>）重要一：在满足必备条件和选项条件的前提下，超过相关选项条件条数多者，优先聘用；如超过选项条件条数相同，成果质量高者，优先聘用，其次成果数量多者，优先聘用；如仍相同，现任专业技术职务年限长者，优先聘用。</w:t>
      </w:r>
    </w:p>
    <w:p>
      <w:pPr>
        <w:spacing w:line="360" w:lineRule="auto"/>
        <w:ind w:firstLine="31680" w:firstLineChars="200"/>
        <w:rPr>
          <w:rFonts w:ascii="仿宋" w:hAnsi="仿宋" w:eastAsia="仿宋" w:cs="仿宋"/>
          <w:color w:val="0000FF"/>
          <w:sz w:val="24"/>
        </w:rPr>
      </w:pPr>
      <w:r>
        <w:rPr>
          <w:rFonts w:hint="eastAsia" w:ascii="仿宋" w:hAnsi="仿宋" w:eastAsia="仿宋" w:cs="仿宋"/>
          <w:color w:val="0000FF"/>
          <w:sz w:val="24"/>
        </w:rPr>
        <w:t>（</w:t>
      </w:r>
      <w:r>
        <w:rPr>
          <w:rFonts w:ascii="仿宋" w:hAnsi="仿宋" w:eastAsia="仿宋" w:cs="仿宋"/>
          <w:color w:val="0000FF"/>
          <w:sz w:val="24"/>
        </w:rPr>
        <w:t>5</w:t>
      </w:r>
      <w:r>
        <w:rPr>
          <w:rFonts w:hint="eastAsia" w:ascii="仿宋" w:hAnsi="仿宋" w:eastAsia="仿宋" w:cs="仿宋"/>
          <w:color w:val="0000FF"/>
          <w:sz w:val="24"/>
        </w:rPr>
        <w:t>）重要二：在满足必备条件和选项条件的前提下，任现职</w:t>
      </w:r>
      <w:r>
        <w:rPr>
          <w:rFonts w:ascii="仿宋" w:hAnsi="仿宋" w:eastAsia="仿宋" w:cs="仿宋"/>
          <w:color w:val="0000FF"/>
          <w:sz w:val="24"/>
        </w:rPr>
        <w:t>6</w:t>
      </w:r>
      <w:r>
        <w:rPr>
          <w:rFonts w:hint="eastAsia" w:ascii="仿宋" w:hAnsi="仿宋" w:eastAsia="仿宋" w:cs="仿宋"/>
          <w:color w:val="0000FF"/>
          <w:sz w:val="24"/>
        </w:rPr>
        <w:t>年以上者，优先聘用；任现职未满</w:t>
      </w:r>
      <w:r>
        <w:rPr>
          <w:rFonts w:ascii="仿宋" w:hAnsi="仿宋" w:eastAsia="仿宋" w:cs="仿宋"/>
          <w:color w:val="0000FF"/>
          <w:sz w:val="24"/>
        </w:rPr>
        <w:t>6</w:t>
      </w:r>
      <w:r>
        <w:rPr>
          <w:rFonts w:hint="eastAsia" w:ascii="仿宋" w:hAnsi="仿宋" w:eastAsia="仿宋" w:cs="仿宋"/>
          <w:color w:val="0000FF"/>
          <w:sz w:val="24"/>
        </w:rPr>
        <w:t>年者，成果质量高者，优先聘用，其次超过相关选项条件条数多者，优先聘用；如超过选项条件条数相同，成果数量多者，优先聘用；如仍相同，现任专业技术职务年限长者，优先聘用。</w:t>
      </w:r>
    </w:p>
    <w:p>
      <w:pPr>
        <w:spacing w:line="360" w:lineRule="auto"/>
        <w:ind w:firstLine="31680" w:firstLineChars="200"/>
        <w:rPr>
          <w:rFonts w:ascii="仿宋" w:hAnsi="仿宋" w:eastAsia="仿宋" w:cs="仿宋"/>
          <w:sz w:val="24"/>
        </w:rPr>
      </w:pPr>
      <w:r>
        <w:rPr>
          <w:rFonts w:hint="eastAsia" w:ascii="仿宋" w:hAnsi="仿宋" w:eastAsia="仿宋" w:cs="仿宋"/>
          <w:color w:val="0000FF"/>
          <w:sz w:val="24"/>
        </w:rPr>
        <w:t>（四）岗位职责</w:t>
      </w:r>
    </w:p>
    <w:p>
      <w:pPr>
        <w:spacing w:line="360" w:lineRule="auto"/>
        <w:ind w:firstLine="560"/>
        <w:rPr>
          <w:rFonts w:ascii="仿宋" w:hAnsi="仿宋" w:eastAsia="仿宋" w:cs="仿宋"/>
          <w:color w:val="0000FF"/>
          <w:sz w:val="24"/>
        </w:rPr>
      </w:pPr>
      <w:r>
        <w:rPr>
          <w:rFonts w:hint="eastAsia" w:ascii="仿宋" w:hAnsi="仿宋" w:eastAsia="仿宋" w:cs="仿宋"/>
          <w:color w:val="0000FF"/>
          <w:sz w:val="24"/>
        </w:rPr>
        <w:t>关键二级岗位岗位职责按学校相关文件执行，关键三级及其以下岗位岗位职责见：附件</w:t>
      </w:r>
      <w:r>
        <w:rPr>
          <w:rFonts w:ascii="仿宋" w:hAnsi="仿宋" w:eastAsia="仿宋" w:cs="仿宋"/>
          <w:color w:val="0000FF"/>
          <w:sz w:val="24"/>
        </w:rPr>
        <w:t>2</w:t>
      </w:r>
    </w:p>
    <w:p>
      <w:pPr>
        <w:spacing w:line="360" w:lineRule="auto"/>
        <w:ind w:firstLine="31680" w:firstLineChars="228"/>
        <w:rPr>
          <w:rFonts w:ascii="仿宋" w:hAnsi="仿宋" w:eastAsia="仿宋" w:cs="仿宋"/>
          <w:sz w:val="24"/>
        </w:rPr>
      </w:pPr>
      <w:r>
        <w:rPr>
          <w:rFonts w:hint="eastAsia" w:ascii="仿宋" w:hAnsi="仿宋" w:eastAsia="仿宋" w:cs="仿宋"/>
          <w:b/>
          <w:bCs/>
          <w:sz w:val="24"/>
        </w:rPr>
        <w:t>六、聘用程序</w:t>
      </w:r>
    </w:p>
    <w:p>
      <w:pPr>
        <w:numPr>
          <w:ilvl w:val="0"/>
          <w:numId w:val="1"/>
        </w:numPr>
        <w:spacing w:line="360" w:lineRule="auto"/>
        <w:ind w:firstLine="31680" w:firstLineChars="228"/>
        <w:rPr>
          <w:rFonts w:ascii="仿宋" w:hAnsi="仿宋" w:eastAsia="仿宋" w:cs="仿宋"/>
          <w:sz w:val="24"/>
        </w:rPr>
      </w:pPr>
      <w:r>
        <w:rPr>
          <w:rFonts w:hint="eastAsia" w:ascii="仿宋" w:hAnsi="仿宋" w:eastAsia="仿宋" w:cs="仿宋"/>
          <w:sz w:val="24"/>
        </w:rPr>
        <w:t>公布岗位：公布关键三级及其以下岗位设岗数量。</w:t>
      </w:r>
    </w:p>
    <w:p>
      <w:pPr>
        <w:numPr>
          <w:ilvl w:val="0"/>
          <w:numId w:val="1"/>
        </w:numPr>
        <w:spacing w:line="360" w:lineRule="auto"/>
        <w:ind w:firstLine="31680" w:firstLineChars="228"/>
        <w:rPr>
          <w:rFonts w:ascii="仿宋" w:hAnsi="仿宋" w:eastAsia="仿宋" w:cs="仿宋"/>
          <w:sz w:val="24"/>
        </w:rPr>
      </w:pPr>
      <w:r>
        <w:rPr>
          <w:rFonts w:hint="eastAsia" w:ascii="仿宋" w:hAnsi="仿宋" w:eastAsia="仿宋" w:cs="仿宋"/>
          <w:sz w:val="24"/>
        </w:rPr>
        <w:t>个人申报：提供</w:t>
      </w:r>
      <w:r>
        <w:rPr>
          <w:rFonts w:ascii="仿宋" w:hAnsi="仿宋" w:eastAsia="仿宋" w:cs="仿宋"/>
          <w:sz w:val="24"/>
        </w:rPr>
        <w:t>2008</w:t>
      </w:r>
      <w:r>
        <w:rPr>
          <w:rFonts w:hint="eastAsia" w:ascii="仿宋" w:hAnsi="仿宋" w:eastAsia="仿宋" w:cs="仿宋"/>
          <w:sz w:val="24"/>
        </w:rPr>
        <w:t>年</w:t>
      </w:r>
      <w:r>
        <w:rPr>
          <w:rFonts w:ascii="仿宋" w:hAnsi="仿宋" w:eastAsia="仿宋" w:cs="仿宋"/>
          <w:sz w:val="24"/>
        </w:rPr>
        <w:t>1</w:t>
      </w:r>
      <w:r>
        <w:rPr>
          <w:rFonts w:hint="eastAsia" w:ascii="仿宋" w:hAnsi="仿宋" w:eastAsia="仿宋" w:cs="仿宋"/>
          <w:sz w:val="24"/>
        </w:rPr>
        <w:t>月</w:t>
      </w:r>
      <w:r>
        <w:rPr>
          <w:rFonts w:ascii="仿宋" w:hAnsi="仿宋" w:eastAsia="仿宋" w:cs="仿宋"/>
          <w:sz w:val="24"/>
        </w:rPr>
        <w:t>1</w:t>
      </w:r>
      <w:r>
        <w:rPr>
          <w:rFonts w:hint="eastAsia" w:ascii="仿宋" w:hAnsi="仿宋" w:eastAsia="仿宋" w:cs="仿宋"/>
          <w:sz w:val="24"/>
        </w:rPr>
        <w:t>日至</w:t>
      </w:r>
      <w:r>
        <w:rPr>
          <w:rFonts w:ascii="仿宋" w:hAnsi="仿宋" w:eastAsia="仿宋" w:cs="仿宋"/>
          <w:sz w:val="24"/>
        </w:rPr>
        <w:t>2015</w:t>
      </w:r>
      <w:r>
        <w:rPr>
          <w:rFonts w:hint="eastAsia" w:ascii="仿宋" w:hAnsi="仿宋" w:eastAsia="仿宋" w:cs="仿宋"/>
          <w:sz w:val="24"/>
        </w:rPr>
        <w:t>年</w:t>
      </w:r>
      <w:r>
        <w:rPr>
          <w:rFonts w:ascii="仿宋" w:hAnsi="仿宋" w:eastAsia="仿宋" w:cs="仿宋"/>
          <w:sz w:val="24"/>
        </w:rPr>
        <w:t>12</w:t>
      </w:r>
      <w:r>
        <w:rPr>
          <w:rFonts w:hint="eastAsia" w:ascii="仿宋" w:hAnsi="仿宋" w:eastAsia="仿宋" w:cs="仿宋"/>
          <w:sz w:val="24"/>
        </w:rPr>
        <w:t>月</w:t>
      </w:r>
      <w:r>
        <w:rPr>
          <w:rFonts w:ascii="仿宋" w:hAnsi="仿宋" w:eastAsia="仿宋" w:cs="仿宋"/>
          <w:sz w:val="24"/>
        </w:rPr>
        <w:t>31</w:t>
      </w:r>
      <w:r>
        <w:rPr>
          <w:rFonts w:hint="eastAsia" w:ascii="仿宋" w:hAnsi="仿宋" w:eastAsia="仿宋" w:cs="仿宋"/>
          <w:sz w:val="24"/>
        </w:rPr>
        <w:t>日所取得的业绩和成果（在此期间如职称有变动，从新任职称时间算起；成果完成第一单位必须为陕西师范大学，论文必须是第一作者或通讯作者），填写申请表（须经学院和相关职能部门核实）。</w:t>
      </w:r>
    </w:p>
    <w:p>
      <w:pPr>
        <w:numPr>
          <w:ilvl w:val="0"/>
          <w:numId w:val="1"/>
        </w:numPr>
        <w:spacing w:line="360" w:lineRule="auto"/>
        <w:ind w:firstLine="31680" w:firstLineChars="228"/>
        <w:rPr>
          <w:rFonts w:ascii="仿宋" w:hAnsi="仿宋" w:eastAsia="仿宋" w:cs="仿宋"/>
          <w:sz w:val="24"/>
        </w:rPr>
      </w:pPr>
      <w:r>
        <w:rPr>
          <w:rFonts w:hint="eastAsia" w:ascii="仿宋" w:hAnsi="仿宋" w:eastAsia="仿宋" w:cs="仿宋"/>
          <w:sz w:val="24"/>
        </w:rPr>
        <w:t>单位推荐：推荐申报二级岗位人选和申报三至七级岗位破格人选，并在学院公示</w:t>
      </w:r>
      <w:r>
        <w:rPr>
          <w:rFonts w:ascii="仿宋" w:hAnsi="仿宋" w:eastAsia="仿宋" w:cs="仿宋"/>
          <w:sz w:val="24"/>
        </w:rPr>
        <w:t>3</w:t>
      </w:r>
      <w:r>
        <w:rPr>
          <w:rFonts w:hint="eastAsia" w:ascii="仿宋" w:hAnsi="仿宋" w:eastAsia="仿宋" w:cs="仿宋"/>
          <w:sz w:val="24"/>
        </w:rPr>
        <w:t>天。</w:t>
      </w:r>
    </w:p>
    <w:p>
      <w:pPr>
        <w:numPr>
          <w:ilvl w:val="0"/>
          <w:numId w:val="1"/>
        </w:numPr>
        <w:spacing w:line="360" w:lineRule="auto"/>
        <w:ind w:firstLine="31680" w:firstLineChars="228"/>
        <w:rPr>
          <w:rFonts w:ascii="仿宋" w:hAnsi="仿宋" w:eastAsia="仿宋" w:cs="仿宋"/>
          <w:sz w:val="24"/>
        </w:rPr>
      </w:pPr>
      <w:r>
        <w:rPr>
          <w:rFonts w:hint="eastAsia" w:ascii="仿宋" w:hAnsi="仿宋" w:eastAsia="仿宋" w:cs="仿宋"/>
          <w:sz w:val="24"/>
        </w:rPr>
        <w:t>学校、学院评议：学校对申报二级岗位和申报三至七级岗位破格人员按程序进行评议（答辩），学院对其他申报关键三级及其以下岗位人员进行评议，确定聘用人员名单。</w:t>
      </w:r>
    </w:p>
    <w:p>
      <w:pPr>
        <w:numPr>
          <w:ilvl w:val="0"/>
          <w:numId w:val="1"/>
        </w:numPr>
        <w:spacing w:line="360" w:lineRule="auto"/>
        <w:ind w:firstLine="31680" w:firstLineChars="228"/>
        <w:rPr>
          <w:rFonts w:ascii="仿宋" w:hAnsi="仿宋" w:eastAsia="仿宋" w:cs="仿宋"/>
          <w:sz w:val="24"/>
        </w:rPr>
      </w:pPr>
      <w:r>
        <w:rPr>
          <w:rFonts w:hint="eastAsia" w:ascii="仿宋" w:hAnsi="仿宋" w:eastAsia="仿宋" w:cs="仿宋"/>
          <w:sz w:val="24"/>
        </w:rPr>
        <w:t>公示：学校对确定的申报二级岗位和申报三至七级岗位破格人员名单公示</w:t>
      </w:r>
      <w:r>
        <w:rPr>
          <w:rFonts w:ascii="仿宋" w:hAnsi="仿宋" w:eastAsia="仿宋" w:cs="仿宋"/>
          <w:sz w:val="24"/>
        </w:rPr>
        <w:t>7</w:t>
      </w:r>
      <w:r>
        <w:rPr>
          <w:rFonts w:hint="eastAsia" w:ascii="仿宋" w:hAnsi="仿宋" w:eastAsia="仿宋" w:cs="仿宋"/>
          <w:sz w:val="24"/>
        </w:rPr>
        <w:t>天，学院对确定的其他申报关键三级及其以下岗位人员名单公示</w:t>
      </w:r>
      <w:r>
        <w:rPr>
          <w:rFonts w:ascii="仿宋" w:hAnsi="仿宋" w:eastAsia="仿宋" w:cs="仿宋"/>
          <w:sz w:val="24"/>
        </w:rPr>
        <w:t>7</w:t>
      </w:r>
      <w:r>
        <w:rPr>
          <w:rFonts w:hint="eastAsia" w:ascii="仿宋" w:hAnsi="仿宋" w:eastAsia="仿宋" w:cs="仿宋"/>
          <w:sz w:val="24"/>
        </w:rPr>
        <w:t>天。</w:t>
      </w:r>
    </w:p>
    <w:p>
      <w:pPr>
        <w:numPr>
          <w:ilvl w:val="0"/>
          <w:numId w:val="1"/>
        </w:numPr>
        <w:spacing w:line="360" w:lineRule="auto"/>
        <w:ind w:firstLine="31680" w:firstLineChars="228"/>
        <w:rPr>
          <w:rFonts w:ascii="仿宋" w:hAnsi="仿宋" w:eastAsia="仿宋" w:cs="仿宋"/>
          <w:sz w:val="24"/>
        </w:rPr>
      </w:pPr>
      <w:r>
        <w:rPr>
          <w:rFonts w:hint="eastAsia" w:ascii="仿宋" w:hAnsi="仿宋" w:eastAsia="仿宋" w:cs="仿宋"/>
          <w:sz w:val="24"/>
        </w:rPr>
        <w:t>聘用：公示结束后，四级及其以上岗位人员由学校教师聘用委员会报办公会议批准，由校长聘用；其余岗位人员经学校教师聘用委员会批准，由院长聘用。</w:t>
      </w:r>
    </w:p>
    <w:p>
      <w:pPr>
        <w:spacing w:line="360" w:lineRule="auto"/>
        <w:ind w:firstLine="31680" w:firstLineChars="228"/>
        <w:rPr>
          <w:rFonts w:ascii="仿宋" w:hAnsi="仿宋" w:eastAsia="仿宋" w:cs="仿宋"/>
          <w:sz w:val="24"/>
        </w:rPr>
      </w:pPr>
      <w:r>
        <w:rPr>
          <w:rFonts w:hint="eastAsia" w:ascii="仿宋" w:hAnsi="仿宋" w:eastAsia="仿宋" w:cs="仿宋"/>
          <w:b/>
          <w:bCs/>
          <w:sz w:val="24"/>
        </w:rPr>
        <w:t>七、聘用管理</w:t>
      </w:r>
    </w:p>
    <w:p>
      <w:pPr>
        <w:numPr>
          <w:ilvl w:val="0"/>
          <w:numId w:val="2"/>
        </w:numPr>
        <w:spacing w:line="360" w:lineRule="auto"/>
        <w:ind w:firstLine="31680" w:firstLineChars="228"/>
        <w:rPr>
          <w:rFonts w:ascii="仿宋" w:hAnsi="仿宋" w:eastAsia="仿宋" w:cs="仿宋"/>
          <w:sz w:val="24"/>
        </w:rPr>
      </w:pPr>
      <w:r>
        <w:rPr>
          <w:rFonts w:hint="eastAsia" w:ascii="仿宋" w:hAnsi="仿宋" w:eastAsia="仿宋" w:cs="仿宋"/>
          <w:sz w:val="24"/>
        </w:rPr>
        <w:t>聘用合同</w:t>
      </w:r>
    </w:p>
    <w:p>
      <w:pPr>
        <w:spacing w:line="360" w:lineRule="auto"/>
        <w:rPr>
          <w:rFonts w:ascii="仿宋" w:hAnsi="仿宋" w:eastAsia="仿宋" w:cs="仿宋"/>
          <w:sz w:val="24"/>
        </w:rPr>
      </w:pPr>
      <w:r>
        <w:rPr>
          <w:rFonts w:hint="eastAsia" w:ascii="仿宋" w:hAnsi="仿宋" w:eastAsia="仿宋" w:cs="仿宋"/>
          <w:sz w:val="24"/>
        </w:rPr>
        <w:t>上岗人员须有校长或校长委托的代理人签订“陕西师范大学岗位聘用合同书”。</w:t>
      </w:r>
    </w:p>
    <w:p>
      <w:pPr>
        <w:numPr>
          <w:ilvl w:val="0"/>
          <w:numId w:val="2"/>
        </w:numPr>
        <w:spacing w:line="360" w:lineRule="auto"/>
        <w:ind w:firstLine="31680" w:firstLineChars="228"/>
        <w:rPr>
          <w:rFonts w:ascii="仿宋" w:hAnsi="仿宋" w:eastAsia="仿宋" w:cs="仿宋"/>
          <w:sz w:val="24"/>
        </w:rPr>
      </w:pPr>
      <w:r>
        <w:rPr>
          <w:rFonts w:hint="eastAsia" w:ascii="仿宋" w:hAnsi="仿宋" w:eastAsia="仿宋" w:cs="仿宋"/>
          <w:sz w:val="24"/>
        </w:rPr>
        <w:t>聘用期限</w:t>
      </w:r>
    </w:p>
    <w:p>
      <w:pPr>
        <w:spacing w:line="360" w:lineRule="auto"/>
        <w:rPr>
          <w:rFonts w:ascii="仿宋" w:hAnsi="仿宋" w:eastAsia="仿宋" w:cs="仿宋"/>
          <w:sz w:val="24"/>
        </w:rPr>
      </w:pPr>
      <w:r>
        <w:rPr>
          <w:rFonts w:hint="eastAsia" w:ascii="仿宋" w:hAnsi="仿宋" w:eastAsia="仿宋" w:cs="仿宋"/>
          <w:sz w:val="24"/>
        </w:rPr>
        <w:t>岗位聘用合同期限一般为四年；距退休不足一个聘期的教师，合同签订至退休；目前处于延迟退休期间的教师，合同签订至延迟退休结束；此次岗位聘用工作后，学校原则上每四年重新核定一次岗位数量，每两年进行一次空岗补聘工作。</w:t>
      </w:r>
    </w:p>
    <w:p>
      <w:pPr>
        <w:numPr>
          <w:ilvl w:val="0"/>
          <w:numId w:val="2"/>
        </w:numPr>
        <w:spacing w:line="360" w:lineRule="auto"/>
        <w:ind w:firstLine="31680" w:firstLineChars="228"/>
        <w:rPr>
          <w:rFonts w:ascii="仿宋" w:hAnsi="仿宋" w:eastAsia="仿宋" w:cs="仿宋"/>
          <w:sz w:val="24"/>
        </w:rPr>
      </w:pPr>
      <w:r>
        <w:rPr>
          <w:rFonts w:hint="eastAsia" w:ascii="仿宋" w:hAnsi="仿宋" w:eastAsia="仿宋" w:cs="仿宋"/>
          <w:sz w:val="24"/>
        </w:rPr>
        <w:t>岗位考核</w:t>
      </w:r>
    </w:p>
    <w:p>
      <w:pPr>
        <w:numPr>
          <w:ilvl w:val="0"/>
          <w:numId w:val="3"/>
        </w:numPr>
        <w:spacing w:line="360" w:lineRule="auto"/>
        <w:ind w:firstLine="560"/>
        <w:rPr>
          <w:rFonts w:ascii="仿宋" w:hAnsi="仿宋" w:eastAsia="仿宋" w:cs="仿宋"/>
          <w:sz w:val="24"/>
        </w:rPr>
      </w:pPr>
      <w:r>
        <w:rPr>
          <w:rFonts w:hint="eastAsia" w:ascii="仿宋" w:hAnsi="仿宋" w:eastAsia="仿宋" w:cs="仿宋"/>
          <w:sz w:val="24"/>
        </w:rPr>
        <w:t>考核方式。考核方式分为年度考核与聘期考核，以聘期考核为主。</w:t>
      </w:r>
    </w:p>
    <w:p>
      <w:pPr>
        <w:spacing w:line="360" w:lineRule="auto"/>
        <w:ind w:firstLine="56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考核内容。考核以聘用合同约定的岗位职责和所承担的工作任务为依据。对关键三级及以上岗位人员，不仅要考核个人岗位业绩，更要把本人所在团队的整体发展水平和业绩，尤其是本人对团队发展做出的贡献作为对本人考核不能缺少的评价内容和重要组成部分。对所有人员参与社会服务的表现必须严格按照岗位职责进行考核，且不可替代。</w:t>
      </w:r>
    </w:p>
    <w:p>
      <w:pPr>
        <w:spacing w:line="360" w:lineRule="auto"/>
        <w:ind w:firstLine="56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考核工作的组织。按照学校每年的年度考核工作安排意见实施。聘期考核在聘期即将结束前根据学校规定安排组织实施。</w:t>
      </w:r>
    </w:p>
    <w:p>
      <w:pPr>
        <w:spacing w:line="360" w:lineRule="auto"/>
        <w:ind w:firstLine="56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考核结果的使用。学校根据考核结果作出续聘、岗位调整或解聘的决定。</w:t>
      </w:r>
    </w:p>
    <w:p>
      <w:pPr>
        <w:numPr>
          <w:ilvl w:val="0"/>
          <w:numId w:val="2"/>
        </w:numPr>
        <w:spacing w:line="360" w:lineRule="auto"/>
        <w:ind w:firstLine="31680" w:firstLineChars="228"/>
        <w:rPr>
          <w:rFonts w:ascii="仿宋" w:hAnsi="仿宋" w:eastAsia="仿宋" w:cs="仿宋"/>
          <w:sz w:val="24"/>
        </w:rPr>
      </w:pPr>
      <w:r>
        <w:rPr>
          <w:rFonts w:hint="eastAsia" w:ascii="仿宋" w:hAnsi="仿宋" w:eastAsia="仿宋" w:cs="仿宋"/>
          <w:sz w:val="24"/>
        </w:rPr>
        <w:t>岗位待遇</w:t>
      </w:r>
    </w:p>
    <w:p>
      <w:pPr>
        <w:spacing w:line="360" w:lineRule="auto"/>
        <w:ind w:left="31680" w:leftChars="8" w:firstLine="31680" w:firstLineChars="164"/>
        <w:rPr>
          <w:rFonts w:ascii="仿宋" w:hAnsi="仿宋" w:eastAsia="仿宋" w:cs="仿宋"/>
          <w:sz w:val="24"/>
        </w:rPr>
      </w:pPr>
      <w:r>
        <w:rPr>
          <w:rFonts w:hint="eastAsia" w:ascii="仿宋" w:hAnsi="仿宋" w:eastAsia="仿宋" w:cs="仿宋"/>
          <w:sz w:val="24"/>
        </w:rPr>
        <w:t>学校根据此次岗位聘用结果，从</w:t>
      </w:r>
      <w:r>
        <w:rPr>
          <w:rFonts w:ascii="仿宋" w:hAnsi="仿宋" w:eastAsia="仿宋" w:cs="仿宋"/>
          <w:sz w:val="24"/>
        </w:rPr>
        <w:t>2016</w:t>
      </w:r>
      <w:r>
        <w:rPr>
          <w:rFonts w:hint="eastAsia" w:ascii="仿宋" w:hAnsi="仿宋" w:eastAsia="仿宋" w:cs="仿宋"/>
          <w:sz w:val="24"/>
        </w:rPr>
        <w:t>年</w:t>
      </w:r>
      <w:r>
        <w:rPr>
          <w:rFonts w:ascii="仿宋" w:hAnsi="仿宋" w:eastAsia="仿宋" w:cs="仿宋"/>
          <w:sz w:val="24"/>
        </w:rPr>
        <w:t>1</w:t>
      </w:r>
      <w:r>
        <w:rPr>
          <w:rFonts w:hint="eastAsia" w:ascii="仿宋" w:hAnsi="仿宋" w:eastAsia="仿宋" w:cs="仿宋"/>
          <w:sz w:val="24"/>
        </w:rPr>
        <w:t>月</w:t>
      </w:r>
      <w:r>
        <w:rPr>
          <w:rFonts w:ascii="仿宋" w:hAnsi="仿宋" w:eastAsia="仿宋" w:cs="仿宋"/>
          <w:sz w:val="24"/>
        </w:rPr>
        <w:t>1</w:t>
      </w:r>
      <w:r>
        <w:rPr>
          <w:rFonts w:hint="eastAsia" w:ascii="仿宋" w:hAnsi="仿宋" w:eastAsia="仿宋" w:cs="仿宋"/>
          <w:sz w:val="24"/>
        </w:rPr>
        <w:t>日起按新聘岗位标准兑现上岗人员的国家基本工资、校内津贴等。</w:t>
      </w:r>
    </w:p>
    <w:p>
      <w:pPr>
        <w:spacing w:line="360" w:lineRule="auto"/>
        <w:ind w:left="31680" w:leftChars="8" w:firstLine="31680" w:firstLineChars="164"/>
        <w:rPr>
          <w:rFonts w:ascii="仿宋" w:hAnsi="仿宋" w:eastAsia="仿宋" w:cs="仿宋"/>
          <w:sz w:val="24"/>
        </w:rPr>
      </w:pPr>
      <w:r>
        <w:rPr>
          <w:rFonts w:hint="eastAsia" w:ascii="仿宋" w:hAnsi="仿宋" w:eastAsia="仿宋" w:cs="仿宋"/>
          <w:sz w:val="24"/>
        </w:rPr>
        <w:t>凡新聘岗位级别等于或低于原岗位级别者，国家基本工资按原岗位级别标准兑现，校内津贴按新聘岗位级别标准兑现（属于首聘或续聘的教师，首聘或续聘期内，校内津贴仍按原岗位级别标准兑现）。</w:t>
      </w:r>
    </w:p>
    <w:p>
      <w:pPr>
        <w:numPr>
          <w:ilvl w:val="0"/>
          <w:numId w:val="2"/>
        </w:numPr>
        <w:spacing w:line="360" w:lineRule="auto"/>
        <w:ind w:firstLine="31680" w:firstLineChars="228"/>
        <w:rPr>
          <w:rFonts w:ascii="仿宋" w:hAnsi="仿宋" w:eastAsia="仿宋" w:cs="仿宋"/>
          <w:sz w:val="24"/>
        </w:rPr>
      </w:pPr>
      <w:r>
        <w:rPr>
          <w:rFonts w:hint="eastAsia" w:ascii="仿宋" w:hAnsi="仿宋" w:eastAsia="仿宋" w:cs="仿宋"/>
          <w:sz w:val="24"/>
        </w:rPr>
        <w:t>争议处理</w:t>
      </w:r>
    </w:p>
    <w:p>
      <w:pPr>
        <w:numPr>
          <w:ilvl w:val="0"/>
          <w:numId w:val="4"/>
        </w:numPr>
        <w:spacing w:line="360" w:lineRule="auto"/>
        <w:ind w:firstLine="31680" w:firstLineChars="228"/>
        <w:rPr>
          <w:rFonts w:ascii="仿宋" w:hAnsi="仿宋" w:eastAsia="仿宋" w:cs="仿宋"/>
          <w:sz w:val="24"/>
        </w:rPr>
      </w:pPr>
      <w:r>
        <w:rPr>
          <w:rFonts w:hint="eastAsia" w:ascii="仿宋" w:hAnsi="仿宋" w:eastAsia="仿宋" w:cs="仿宋"/>
          <w:sz w:val="24"/>
        </w:rPr>
        <w:t>教师聘用委员会办公室负责受理学校教职工在岗位聘用及考核等方面的申诉和投诉。教师聘用委员会办公室接到申（投）诉后，进行调查，并向教师聘用委员会报告，教师聘用委员会根据情况进行处理。</w:t>
      </w:r>
    </w:p>
    <w:p>
      <w:pPr>
        <w:numPr>
          <w:ilvl w:val="0"/>
          <w:numId w:val="4"/>
        </w:numPr>
        <w:spacing w:line="360" w:lineRule="auto"/>
        <w:ind w:firstLine="31680" w:firstLineChars="228"/>
        <w:rPr>
          <w:rFonts w:ascii="仿宋" w:hAnsi="仿宋" w:eastAsia="仿宋" w:cs="仿宋"/>
          <w:sz w:val="24"/>
        </w:rPr>
      </w:pPr>
      <w:r>
        <w:rPr>
          <w:rFonts w:hint="eastAsia" w:ascii="仿宋" w:hAnsi="仿宋" w:eastAsia="仿宋" w:cs="仿宋"/>
          <w:sz w:val="24"/>
        </w:rPr>
        <w:t>应聘者有权就各级教师聘用机构的决定提出申（投）诉，申（投）诉应在公示期内提出，否则不予受理。</w:t>
      </w:r>
    </w:p>
    <w:p>
      <w:pPr>
        <w:numPr>
          <w:ilvl w:val="0"/>
          <w:numId w:val="4"/>
        </w:numPr>
        <w:spacing w:line="360" w:lineRule="auto"/>
        <w:ind w:firstLine="31680" w:firstLineChars="228"/>
        <w:rPr>
          <w:rFonts w:ascii="仿宋" w:hAnsi="仿宋" w:eastAsia="仿宋" w:cs="仿宋"/>
          <w:sz w:val="24"/>
        </w:rPr>
      </w:pPr>
      <w:r>
        <w:rPr>
          <w:rFonts w:hint="eastAsia" w:ascii="仿宋" w:hAnsi="仿宋" w:eastAsia="仿宋" w:cs="仿宋"/>
          <w:sz w:val="24"/>
        </w:rPr>
        <w:t>任何申（投）诉必须以书面形式提出，任何单位和个人不得对申（投）诉人打击报复，申（投）诉人必须以事实为依据，经查实，属于有意诬告者，将严肃处理。</w:t>
      </w:r>
    </w:p>
    <w:p>
      <w:pPr>
        <w:spacing w:line="360" w:lineRule="auto"/>
        <w:rPr>
          <w:rFonts w:ascii="仿宋" w:hAnsi="仿宋" w:eastAsia="仿宋" w:cs="仿宋"/>
          <w:sz w:val="24"/>
        </w:rPr>
      </w:pPr>
      <w:r>
        <w:rPr>
          <w:rFonts w:hint="eastAsia" w:ascii="仿宋" w:hAnsi="仿宋" w:eastAsia="仿宋" w:cs="仿宋"/>
          <w:b/>
          <w:bCs/>
          <w:sz w:val="24"/>
        </w:rPr>
        <w:t>八、若干具体问题的规定</w:t>
      </w:r>
    </w:p>
    <w:p>
      <w:pPr>
        <w:spacing w:line="360" w:lineRule="auto"/>
        <w:rPr>
          <w:rFonts w:ascii="仿宋" w:hAnsi="仿宋" w:eastAsia="仿宋" w:cs="仿宋"/>
          <w:sz w:val="24"/>
        </w:rPr>
      </w:pPr>
      <w:r>
        <w:rPr>
          <w:rFonts w:hint="eastAsia" w:ascii="仿宋" w:hAnsi="仿宋" w:eastAsia="仿宋" w:cs="仿宋"/>
          <w:sz w:val="24"/>
        </w:rPr>
        <w:t>（一）关于“双肩挑”人员的岗位聘用问题。机关等非教学科研单位的“双肩挑”人员，按所从事的学科，与相应教学科研单位的教师一起向学校申报聘用，按照《方案》规定减免教学工作量。</w:t>
      </w:r>
    </w:p>
    <w:p>
      <w:pPr>
        <w:spacing w:line="360" w:lineRule="auto"/>
        <w:rPr>
          <w:rFonts w:ascii="仿宋" w:hAnsi="仿宋" w:eastAsia="仿宋" w:cs="仿宋"/>
          <w:sz w:val="24"/>
        </w:rPr>
      </w:pPr>
      <w:r>
        <w:rPr>
          <w:rFonts w:hint="eastAsia" w:ascii="仿宋" w:hAnsi="仿宋" w:eastAsia="仿宋" w:cs="仿宋"/>
          <w:sz w:val="24"/>
        </w:rPr>
        <w:t>（二）关于思政教师和在站博士后人员的岗位聘用问题。思政教师和在站博士后人员不纳入本次教师岗位设置及人员聘用范围。</w:t>
      </w:r>
    </w:p>
    <w:p>
      <w:pPr>
        <w:spacing w:line="360" w:lineRule="auto"/>
        <w:rPr>
          <w:rFonts w:ascii="仿宋" w:hAnsi="仿宋" w:eastAsia="仿宋" w:cs="仿宋"/>
          <w:sz w:val="24"/>
        </w:rPr>
      </w:pPr>
      <w:r>
        <w:rPr>
          <w:rFonts w:hint="eastAsia" w:ascii="仿宋" w:hAnsi="仿宋" w:eastAsia="仿宋" w:cs="仿宋"/>
          <w:sz w:val="24"/>
        </w:rPr>
        <w:t>（三）关于</w:t>
      </w:r>
      <w:r>
        <w:rPr>
          <w:rFonts w:ascii="仿宋" w:hAnsi="仿宋" w:eastAsia="仿宋" w:cs="仿宋"/>
          <w:sz w:val="24"/>
        </w:rPr>
        <w:t>2016</w:t>
      </w:r>
      <w:r>
        <w:rPr>
          <w:rFonts w:hint="eastAsia" w:ascii="仿宋" w:hAnsi="仿宋" w:eastAsia="仿宋" w:cs="仿宋"/>
          <w:sz w:val="24"/>
        </w:rPr>
        <w:t>年晋升专业技术职务人员的岗位聘用问题。</w:t>
      </w:r>
      <w:r>
        <w:rPr>
          <w:rFonts w:ascii="仿宋" w:hAnsi="仿宋" w:eastAsia="仿宋" w:cs="仿宋"/>
          <w:sz w:val="24"/>
        </w:rPr>
        <w:t>2016</w:t>
      </w:r>
      <w:r>
        <w:rPr>
          <w:rFonts w:hint="eastAsia" w:ascii="仿宋" w:hAnsi="仿宋" w:eastAsia="仿宋" w:cs="仿宋"/>
          <w:sz w:val="24"/>
        </w:rPr>
        <w:t>年晋升专业技术职务人员以新聘职务参与本次岗位聘用，不填写《申报表》，按其专业技术职务聘任文件所确定的岗位等级对应认定，聘任起始时间按专业技术职务聘任文件的聘任时间确定。</w:t>
      </w:r>
    </w:p>
    <w:p>
      <w:pPr>
        <w:spacing w:line="360" w:lineRule="auto"/>
        <w:rPr>
          <w:rFonts w:ascii="仿宋" w:hAnsi="仿宋" w:eastAsia="仿宋" w:cs="仿宋"/>
          <w:sz w:val="24"/>
        </w:rPr>
      </w:pPr>
      <w:r>
        <w:rPr>
          <w:rFonts w:hint="eastAsia" w:ascii="仿宋" w:hAnsi="仿宋" w:eastAsia="仿宋" w:cs="仿宋"/>
          <w:sz w:val="24"/>
        </w:rPr>
        <w:t>（四）关于实行回避制度的问题。在专家委员会进行评议推荐时，凡是涉及到本人，或与申报人有夫妻关系、直系血亲关系或者近姻亲关系的，须主动提出回避。</w:t>
      </w:r>
    </w:p>
    <w:p>
      <w:pPr>
        <w:spacing w:line="360" w:lineRule="auto"/>
        <w:rPr>
          <w:rFonts w:ascii="仿宋" w:hAnsi="仿宋" w:eastAsia="仿宋" w:cs="仿宋"/>
          <w:sz w:val="24"/>
        </w:rPr>
      </w:pPr>
      <w:r>
        <w:rPr>
          <w:rFonts w:hint="eastAsia" w:ascii="仿宋" w:hAnsi="仿宋" w:eastAsia="仿宋" w:cs="仿宋"/>
          <w:sz w:val="24"/>
        </w:rPr>
        <w:t>（五）关于人员编制的归位问题。为了规范编制管理，进一步理顺人员身份、岗位和编制的关系，逐步实现编制系列与岗位类别相一致，将长期脱离教师岗位、实际从事其他工作的教师编制人员进行编制归位，由教师系列转为其他专业技术或管理系列。</w:t>
      </w:r>
    </w:p>
    <w:p>
      <w:pPr>
        <w:spacing w:line="360" w:lineRule="auto"/>
        <w:rPr>
          <w:rFonts w:ascii="仿宋" w:hAnsi="仿宋" w:eastAsia="仿宋" w:cs="仿宋"/>
          <w:sz w:val="24"/>
        </w:rPr>
      </w:pPr>
      <w:r>
        <w:rPr>
          <w:rFonts w:hint="eastAsia" w:ascii="仿宋" w:hAnsi="仿宋" w:eastAsia="仿宋" w:cs="仿宋"/>
          <w:b/>
          <w:bCs/>
          <w:sz w:val="24"/>
        </w:rPr>
        <w:t>九、几点要求</w:t>
      </w:r>
    </w:p>
    <w:p>
      <w:pPr>
        <w:spacing w:line="360" w:lineRule="auto"/>
        <w:rPr>
          <w:rFonts w:ascii="仿宋" w:hAnsi="仿宋" w:eastAsia="仿宋" w:cs="仿宋"/>
          <w:sz w:val="24"/>
        </w:rPr>
      </w:pPr>
      <w:r>
        <w:rPr>
          <w:rFonts w:hint="eastAsia" w:ascii="仿宋" w:hAnsi="仿宋" w:eastAsia="仿宋" w:cs="仿宋"/>
          <w:sz w:val="24"/>
        </w:rPr>
        <w:t>（一）统一思想、提高认识。实施教师岗位设置及人员聘用制度，是深化人事分配制度改革，转换用人机制，优化人员结构，合理配置人力资源，提高办学效益的重要举措。要高度重视，充分认识到此项工作的重要性、紧迫性和复杂性，组织全体教师及办公室工作人员认真学习教师岗位设置及人员聘用工作的相关文件、政策和要求，动员大家积极配合做好各项工作。同时要充分发挥各级党组织的政治优势，有针对性地开展思想政治工作，引导广大教师正确处理学校改革、发展与稳定的关系，个人利益与集体利益、眼前利益与长远利益的关系，确保此项工作健康有序地进行。</w:t>
      </w:r>
    </w:p>
    <w:p>
      <w:pPr>
        <w:spacing w:line="360" w:lineRule="auto"/>
        <w:rPr>
          <w:rFonts w:ascii="仿宋" w:hAnsi="仿宋" w:eastAsia="仿宋" w:cs="仿宋"/>
          <w:sz w:val="24"/>
        </w:rPr>
      </w:pPr>
      <w:r>
        <w:rPr>
          <w:rFonts w:hint="eastAsia" w:ascii="仿宋" w:hAnsi="仿宋" w:eastAsia="仿宋" w:cs="仿宋"/>
          <w:sz w:val="24"/>
        </w:rPr>
        <w:t>（二）统筹兼顾、合理安排。本次教师岗位聘用工作时间紧、任务重，要十分重视教师岗位设置及人员聘用工作，要把开展教师岗位聘用工作作为当前的主要工作抓实抓好，要本着对事业发展负责、对教职工切身利益负责的原则，统筹兼顾、合理安排，认真操作好每一个环节，减少工作失误，积极稳妥地推进教师岗位设置和人员聘用工作。相关部门要以主要精力做好指导协调和组织服务工作，防止推诿扯皮现象发生，保证各项工作落到实处。同时，还要合理安排，确保各项教学和管理工作的正常开展。</w:t>
      </w:r>
    </w:p>
    <w:p>
      <w:pPr>
        <w:spacing w:line="360" w:lineRule="auto"/>
        <w:ind w:firstLine="560"/>
        <w:rPr>
          <w:rFonts w:ascii="仿宋" w:hAnsi="仿宋" w:eastAsia="仿宋" w:cs="仿宋"/>
          <w:sz w:val="24"/>
        </w:rPr>
      </w:pPr>
      <w:r>
        <w:rPr>
          <w:rFonts w:hint="eastAsia" w:ascii="仿宋" w:hAnsi="仿宋" w:eastAsia="仿宋" w:cs="仿宋"/>
          <w:sz w:val="24"/>
        </w:rPr>
        <w:t>（三）加强领导、精心组织。要切实加强对教师岗位设置及人员聘用工作的领导，按照要求建立健全聘用工作的组织机构，及时研究解决工作中出现的各种新情况、新问题，要严格按照规定的工作步骤和《方案》进行聘用工作。实施中要精心组织、严格执行政策，坚持“公开、公平、公正”的原则，反对回避矛盾和不负责任的做法，切实保证教师岗位聘用工作质量。</w:t>
      </w:r>
    </w:p>
    <w:p>
      <w:pPr>
        <w:spacing w:line="360" w:lineRule="auto"/>
        <w:ind w:firstLine="560"/>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EF971"/>
    <w:multiLevelType w:val="singleLevel"/>
    <w:tmpl w:val="589EF971"/>
    <w:lvl w:ilvl="0" w:tentative="0">
      <w:start w:val="1"/>
      <w:numFmt w:val="chineseCounting"/>
      <w:suff w:val="nothing"/>
      <w:lvlText w:val="（%1）"/>
      <w:lvlJc w:val="left"/>
      <w:rPr>
        <w:rFonts w:cs="Times New Roman"/>
      </w:rPr>
    </w:lvl>
  </w:abstractNum>
  <w:abstractNum w:abstractNumId="1">
    <w:nsid w:val="589F2782"/>
    <w:multiLevelType w:val="singleLevel"/>
    <w:tmpl w:val="589F2782"/>
    <w:lvl w:ilvl="0" w:tentative="0">
      <w:start w:val="1"/>
      <w:numFmt w:val="chineseCounting"/>
      <w:suff w:val="nothing"/>
      <w:lvlText w:val="（%1）"/>
      <w:lvlJc w:val="left"/>
      <w:rPr>
        <w:rFonts w:cs="Times New Roman"/>
      </w:rPr>
    </w:lvl>
  </w:abstractNum>
  <w:abstractNum w:abstractNumId="2">
    <w:nsid w:val="589F2B8C"/>
    <w:multiLevelType w:val="singleLevel"/>
    <w:tmpl w:val="589F2B8C"/>
    <w:lvl w:ilvl="0" w:tentative="0">
      <w:start w:val="1"/>
      <w:numFmt w:val="decimal"/>
      <w:suff w:val="nothing"/>
      <w:lvlText w:val="%1."/>
      <w:lvlJc w:val="left"/>
      <w:rPr>
        <w:rFonts w:cs="Times New Roman"/>
      </w:rPr>
    </w:lvl>
  </w:abstractNum>
  <w:abstractNum w:abstractNumId="3">
    <w:nsid w:val="589F32B2"/>
    <w:multiLevelType w:val="singleLevel"/>
    <w:tmpl w:val="589F32B2"/>
    <w:lvl w:ilvl="0" w:tentative="0">
      <w:start w:val="1"/>
      <w:numFmt w:val="decimal"/>
      <w:suff w:val="nothing"/>
      <w:lvlText w:val="%1."/>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DEF"/>
    <w:rsid w:val="000D09A1"/>
    <w:rsid w:val="0018218C"/>
    <w:rsid w:val="00195382"/>
    <w:rsid w:val="001D1C7A"/>
    <w:rsid w:val="001F61F4"/>
    <w:rsid w:val="0020051D"/>
    <w:rsid w:val="002B7B3D"/>
    <w:rsid w:val="00431B76"/>
    <w:rsid w:val="00466CB4"/>
    <w:rsid w:val="004C023A"/>
    <w:rsid w:val="005A2D53"/>
    <w:rsid w:val="00623302"/>
    <w:rsid w:val="00634366"/>
    <w:rsid w:val="006F18A5"/>
    <w:rsid w:val="00745F46"/>
    <w:rsid w:val="00773EAE"/>
    <w:rsid w:val="00A04797"/>
    <w:rsid w:val="00A63A16"/>
    <w:rsid w:val="00AA7750"/>
    <w:rsid w:val="00AF30E7"/>
    <w:rsid w:val="00B6547C"/>
    <w:rsid w:val="00B93F46"/>
    <w:rsid w:val="00BB585D"/>
    <w:rsid w:val="00C46C23"/>
    <w:rsid w:val="00C747F5"/>
    <w:rsid w:val="00CC1493"/>
    <w:rsid w:val="00CD7DE4"/>
    <w:rsid w:val="00D649BF"/>
    <w:rsid w:val="00E4345C"/>
    <w:rsid w:val="00E52C83"/>
    <w:rsid w:val="00E91479"/>
    <w:rsid w:val="00F11DEF"/>
    <w:rsid w:val="00F25631"/>
    <w:rsid w:val="00FA42C6"/>
    <w:rsid w:val="014C6D30"/>
    <w:rsid w:val="02084017"/>
    <w:rsid w:val="020C7DAB"/>
    <w:rsid w:val="02B24ABA"/>
    <w:rsid w:val="02FF4222"/>
    <w:rsid w:val="03643EC3"/>
    <w:rsid w:val="03CF4239"/>
    <w:rsid w:val="04115B3B"/>
    <w:rsid w:val="04531399"/>
    <w:rsid w:val="04590FF1"/>
    <w:rsid w:val="04A573EC"/>
    <w:rsid w:val="05077A23"/>
    <w:rsid w:val="05CF1BB0"/>
    <w:rsid w:val="07994D1E"/>
    <w:rsid w:val="07F11B00"/>
    <w:rsid w:val="08FD30B3"/>
    <w:rsid w:val="0B4C3468"/>
    <w:rsid w:val="0B7D4AC3"/>
    <w:rsid w:val="0C41343A"/>
    <w:rsid w:val="0D984CE5"/>
    <w:rsid w:val="0DAF0BE8"/>
    <w:rsid w:val="0EF2444C"/>
    <w:rsid w:val="0F98763F"/>
    <w:rsid w:val="126A6FC1"/>
    <w:rsid w:val="12F2071B"/>
    <w:rsid w:val="12F24051"/>
    <w:rsid w:val="13580F20"/>
    <w:rsid w:val="13F01A11"/>
    <w:rsid w:val="144C224D"/>
    <w:rsid w:val="14E00488"/>
    <w:rsid w:val="15383B3B"/>
    <w:rsid w:val="15AF379C"/>
    <w:rsid w:val="15CE574A"/>
    <w:rsid w:val="15D5021B"/>
    <w:rsid w:val="15EB7B77"/>
    <w:rsid w:val="160F73E8"/>
    <w:rsid w:val="166552CA"/>
    <w:rsid w:val="16F96786"/>
    <w:rsid w:val="1721102C"/>
    <w:rsid w:val="17D2237A"/>
    <w:rsid w:val="18331943"/>
    <w:rsid w:val="184474A7"/>
    <w:rsid w:val="195C6431"/>
    <w:rsid w:val="19CF6708"/>
    <w:rsid w:val="19F1010A"/>
    <w:rsid w:val="1A120DC0"/>
    <w:rsid w:val="1A185F3A"/>
    <w:rsid w:val="1BC31985"/>
    <w:rsid w:val="1C38428D"/>
    <w:rsid w:val="1DF24ECB"/>
    <w:rsid w:val="1E5742AC"/>
    <w:rsid w:val="1EFB4AB4"/>
    <w:rsid w:val="1F204473"/>
    <w:rsid w:val="1F9C10D1"/>
    <w:rsid w:val="1FB9064A"/>
    <w:rsid w:val="201F4498"/>
    <w:rsid w:val="20554690"/>
    <w:rsid w:val="20AB68C8"/>
    <w:rsid w:val="20DC037E"/>
    <w:rsid w:val="21274374"/>
    <w:rsid w:val="21494779"/>
    <w:rsid w:val="22D3633D"/>
    <w:rsid w:val="2343220E"/>
    <w:rsid w:val="24601AC2"/>
    <w:rsid w:val="25846298"/>
    <w:rsid w:val="2638495F"/>
    <w:rsid w:val="26C71016"/>
    <w:rsid w:val="26D1250C"/>
    <w:rsid w:val="26DB6047"/>
    <w:rsid w:val="28AF0E6E"/>
    <w:rsid w:val="28D144FF"/>
    <w:rsid w:val="296D06D0"/>
    <w:rsid w:val="29AE7BCA"/>
    <w:rsid w:val="29F918E2"/>
    <w:rsid w:val="2B587C49"/>
    <w:rsid w:val="2BA96521"/>
    <w:rsid w:val="2BCA77CD"/>
    <w:rsid w:val="2C72026F"/>
    <w:rsid w:val="2D02633E"/>
    <w:rsid w:val="2DFA12EB"/>
    <w:rsid w:val="2E9D5002"/>
    <w:rsid w:val="2EDD3F56"/>
    <w:rsid w:val="2F484FB7"/>
    <w:rsid w:val="2FA055D7"/>
    <w:rsid w:val="31BB42DA"/>
    <w:rsid w:val="324E4816"/>
    <w:rsid w:val="325926BF"/>
    <w:rsid w:val="330727FE"/>
    <w:rsid w:val="33137413"/>
    <w:rsid w:val="334F0FDD"/>
    <w:rsid w:val="349242E2"/>
    <w:rsid w:val="35013022"/>
    <w:rsid w:val="351C64B1"/>
    <w:rsid w:val="356D0439"/>
    <w:rsid w:val="35B2520F"/>
    <w:rsid w:val="37944BC7"/>
    <w:rsid w:val="382757DB"/>
    <w:rsid w:val="3838598F"/>
    <w:rsid w:val="38EF393B"/>
    <w:rsid w:val="38F422B7"/>
    <w:rsid w:val="39BB68A1"/>
    <w:rsid w:val="3A82644B"/>
    <w:rsid w:val="3B3F2AE7"/>
    <w:rsid w:val="3BAE58ED"/>
    <w:rsid w:val="3BDB1FA3"/>
    <w:rsid w:val="3CBB6650"/>
    <w:rsid w:val="3D2A7A12"/>
    <w:rsid w:val="3D6D3501"/>
    <w:rsid w:val="3E3A336D"/>
    <w:rsid w:val="3E834965"/>
    <w:rsid w:val="3EF570FA"/>
    <w:rsid w:val="419C79F1"/>
    <w:rsid w:val="42E53054"/>
    <w:rsid w:val="439148DC"/>
    <w:rsid w:val="44435D00"/>
    <w:rsid w:val="454979C5"/>
    <w:rsid w:val="45DF05D1"/>
    <w:rsid w:val="46815619"/>
    <w:rsid w:val="46A100E3"/>
    <w:rsid w:val="46DE138F"/>
    <w:rsid w:val="49A5392B"/>
    <w:rsid w:val="49AD76DC"/>
    <w:rsid w:val="4B852EB0"/>
    <w:rsid w:val="4BC52151"/>
    <w:rsid w:val="4BE97A25"/>
    <w:rsid w:val="4D4E5423"/>
    <w:rsid w:val="4D521B35"/>
    <w:rsid w:val="4DE342C9"/>
    <w:rsid w:val="4EB64AEF"/>
    <w:rsid w:val="4EBF41C9"/>
    <w:rsid w:val="4F325E13"/>
    <w:rsid w:val="503F44E1"/>
    <w:rsid w:val="508C08DE"/>
    <w:rsid w:val="51252AA7"/>
    <w:rsid w:val="51653C2F"/>
    <w:rsid w:val="51A90E35"/>
    <w:rsid w:val="524A02AA"/>
    <w:rsid w:val="524F2481"/>
    <w:rsid w:val="54B52C7E"/>
    <w:rsid w:val="553C66ED"/>
    <w:rsid w:val="55930FAF"/>
    <w:rsid w:val="57422831"/>
    <w:rsid w:val="59406E4C"/>
    <w:rsid w:val="594D3AAD"/>
    <w:rsid w:val="59D42E40"/>
    <w:rsid w:val="5A70492A"/>
    <w:rsid w:val="5A735E62"/>
    <w:rsid w:val="5A8C3B20"/>
    <w:rsid w:val="5AD50B54"/>
    <w:rsid w:val="5AF1356B"/>
    <w:rsid w:val="5B496C3B"/>
    <w:rsid w:val="5B6F5975"/>
    <w:rsid w:val="5D312570"/>
    <w:rsid w:val="5D383674"/>
    <w:rsid w:val="5D7046C5"/>
    <w:rsid w:val="5DBF2C97"/>
    <w:rsid w:val="5E7640CF"/>
    <w:rsid w:val="5ED7735E"/>
    <w:rsid w:val="5EFC33C7"/>
    <w:rsid w:val="5F4564B5"/>
    <w:rsid w:val="5FFB1D56"/>
    <w:rsid w:val="603C487E"/>
    <w:rsid w:val="608175CE"/>
    <w:rsid w:val="612C5524"/>
    <w:rsid w:val="6207017D"/>
    <w:rsid w:val="63020389"/>
    <w:rsid w:val="632675D6"/>
    <w:rsid w:val="636F5353"/>
    <w:rsid w:val="662C39C8"/>
    <w:rsid w:val="66775AFE"/>
    <w:rsid w:val="667932BB"/>
    <w:rsid w:val="67D83574"/>
    <w:rsid w:val="68737CC4"/>
    <w:rsid w:val="68DB7789"/>
    <w:rsid w:val="6957353A"/>
    <w:rsid w:val="698B39C5"/>
    <w:rsid w:val="6A125039"/>
    <w:rsid w:val="6AF31563"/>
    <w:rsid w:val="6B6813B3"/>
    <w:rsid w:val="6BAB080A"/>
    <w:rsid w:val="6BC75916"/>
    <w:rsid w:val="6C2748EB"/>
    <w:rsid w:val="6D197ABF"/>
    <w:rsid w:val="6E5604B1"/>
    <w:rsid w:val="6E9F7319"/>
    <w:rsid w:val="6EDF0C68"/>
    <w:rsid w:val="6F563F57"/>
    <w:rsid w:val="6F6C3C2E"/>
    <w:rsid w:val="6F8F043E"/>
    <w:rsid w:val="6FB027FF"/>
    <w:rsid w:val="6FC70798"/>
    <w:rsid w:val="6FC80BD6"/>
    <w:rsid w:val="70343B8B"/>
    <w:rsid w:val="705A42EA"/>
    <w:rsid w:val="717D2C29"/>
    <w:rsid w:val="717F3593"/>
    <w:rsid w:val="71BF1D05"/>
    <w:rsid w:val="74082F24"/>
    <w:rsid w:val="75EC1A0E"/>
    <w:rsid w:val="761276AB"/>
    <w:rsid w:val="77342DEA"/>
    <w:rsid w:val="79E13FB7"/>
    <w:rsid w:val="79EB78FC"/>
    <w:rsid w:val="7A086502"/>
    <w:rsid w:val="7A8E5EC0"/>
    <w:rsid w:val="7AFC013F"/>
    <w:rsid w:val="7B23209A"/>
    <w:rsid w:val="7BCF5031"/>
    <w:rsid w:val="7C633E6D"/>
    <w:rsid w:val="7D514562"/>
    <w:rsid w:val="7D585E63"/>
    <w:rsid w:val="7D6C7137"/>
    <w:rsid w:val="7D75690A"/>
    <w:rsid w:val="7E9A58C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rPr>
  </w:style>
  <w:style w:type="paragraph" w:styleId="3">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99"/>
    <w:pPr>
      <w:widowControl/>
      <w:spacing w:before="100" w:beforeAutospacing="1" w:after="100" w:afterAutospacing="1"/>
      <w:jc w:val="left"/>
    </w:pPr>
    <w:rPr>
      <w:rFonts w:ascii="宋体" w:hAnsi="宋体"/>
      <w:kern w:val="0"/>
      <w:sz w:val="24"/>
    </w:rPr>
  </w:style>
  <w:style w:type="character" w:styleId="6">
    <w:name w:val="Hyperlink"/>
    <w:basedOn w:val="5"/>
    <w:uiPriority w:val="99"/>
    <w:rPr>
      <w:rFonts w:cs="Times New Roman"/>
      <w:color w:val="000000"/>
      <w:u w:val="none"/>
    </w:rPr>
  </w:style>
  <w:style w:type="character" w:customStyle="1" w:styleId="8">
    <w:name w:val="Footer Char"/>
    <w:basedOn w:val="5"/>
    <w:link w:val="2"/>
    <w:semiHidden/>
    <w:locked/>
    <w:uiPriority w:val="99"/>
    <w:rPr>
      <w:rFonts w:cs="Times New Roman"/>
      <w:sz w:val="18"/>
      <w:szCs w:val="18"/>
    </w:rPr>
  </w:style>
  <w:style w:type="character" w:customStyle="1" w:styleId="9">
    <w:name w:val="Header Char"/>
    <w:basedOn w:val="5"/>
    <w:link w:val="3"/>
    <w:semiHidden/>
    <w:locked/>
    <w:uiPriority w:val="99"/>
    <w:rPr>
      <w:rFonts w:cs="Times New Roman"/>
      <w:sz w:val="18"/>
      <w:szCs w:val="18"/>
    </w:rPr>
  </w:style>
  <w:style w:type="character" w:customStyle="1" w:styleId="10">
    <w:name w:val="zhengwen1"/>
    <w:basedOn w:val="5"/>
    <w:uiPriority w:val="99"/>
    <w:rPr>
      <w:rFonts w:ascii="宋体" w:hAnsi="宋体" w:eastAsia="宋体" w:cs="宋体"/>
      <w:sz w:val="21"/>
      <w:szCs w:val="21"/>
    </w:rPr>
  </w:style>
  <w:style w:type="paragraph" w:customStyle="1" w:styleId="11">
    <w:name w:val="zhengwen"/>
    <w:basedOn w:val="1"/>
    <w:uiPriority w:val="99"/>
    <w:pPr>
      <w:widowControl/>
      <w:spacing w:line="375" w:lineRule="atLeast"/>
      <w:jc w:val="left"/>
    </w:pPr>
    <w:rPr>
      <w:rFonts w:ascii="宋体" w:hAnsi="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1096</Words>
  <Characters>6252</Characters>
  <Lines>0</Lines>
  <Paragraphs>0</Paragraphs>
  <TotalTime>0</TotalTime>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2017-05-21T01:08:00Z</dcterms:created>
  <dc:creator>Administrator</dc:creator>
  <cp:lastModifiedBy>Administrator</cp:lastModifiedBy>
  <dcterms:modified xsi:type="dcterms:W3CDTF">2017-05-22T08:51:50Z</dcterms:modified>
  <dc:title>体育学院关键三级及其以下岗位人员聘用实施细则</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